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При расчетах за образовательные услуги ИП должны применять ККТ</w:t>
      </w:r>
      <w:bookmarkStart w:id="0" w:name="_GoBack"/>
      <w:bookmarkEnd w:id="0"/>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9 августа 2019</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Контрольно-кассовая техника может не применяться при осуществлении расчетов образовательными организациями при оказании услуг населению в сфере образования. В свою очередь образовательными организациями признаются некоммерческие организации, осуществляющие на основании лицензии образовательную деятельность в качестве основного вида деятельности.</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ИП, осуществляющие образовательную деятельность, не подпадают под освобождение от применения ККТ (Письмо Федеральной налоговой службы от 25 июля 2019 г. N ЕД-3-20/6923@).</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Источник: Система ГАРАНТ </w:t>
      </w:r>
      <w:hyperlink r:id="rId6" w:history="1">
        <w:r>
          <w:rPr>
            <w:rStyle w:val="a3"/>
            <w:rFonts w:ascii="Times New Roman" w:hAnsi="Times New Roman" w:cs="Times New Roman"/>
            <w:sz w:val="26"/>
            <w:szCs w:val="26"/>
          </w:rPr>
          <w:t>https://www.garant.ru/news/1286808/</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Разработано положение о ГИС учета и </w:t>
      </w:r>
      <w:proofErr w:type="gramStart"/>
      <w:r>
        <w:rPr>
          <w:rFonts w:ascii="Times New Roman" w:hAnsi="Times New Roman" w:cs="Times New Roman"/>
          <w:b/>
          <w:bCs/>
          <w:color w:val="7030A0"/>
          <w:sz w:val="26"/>
          <w:szCs w:val="26"/>
          <w:u w:val="single"/>
        </w:rPr>
        <w:t>контроля за</w:t>
      </w:r>
      <w:proofErr w:type="gramEnd"/>
      <w:r>
        <w:rPr>
          <w:rFonts w:ascii="Times New Roman" w:hAnsi="Times New Roman" w:cs="Times New Roman"/>
          <w:b/>
          <w:bCs/>
          <w:color w:val="7030A0"/>
          <w:sz w:val="26"/>
          <w:szCs w:val="26"/>
          <w:u w:val="single"/>
        </w:rPr>
        <w:t xml:space="preserve"> обращением с отходами I и II классов опасности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9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Соответствующий проект правительственного постановления направлен на независимую антикоррупционную экспертизу (она продлится до 15 августа). Документ регламентирует порядок создания, эксплуатации и модернизации государственной информационной системы учета и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обращением с отходами I и II классов опасности (далее – ГИС, система).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Выделены ключевые цели функционирования ГИС: информационное обеспечение деятельности по обращению с отходами I и II классов опасности; информационная поддержка управленческих решений по вопросам обращения с такими отходами; своевременное выявление и предотвращение нарушений при обращении с отходами. Перечислены принципы ее функционирования, в т. ч. исключение дублирования информации, размещение сведений на основе данных, представленных ИП, уполномоченными лицами организаций и операторов по обращению с отходами, а также обеспечение полноты, достоверности, актуальности и целостности информации в системе.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 качестве обладателя информации, содержащейся в ГИС, указана Российская Федерация, а в качестве пользователей – органы </w:t>
      </w:r>
      <w:proofErr w:type="spellStart"/>
      <w:r>
        <w:rPr>
          <w:rFonts w:ascii="Times New Roman" w:hAnsi="Times New Roman" w:cs="Times New Roman"/>
          <w:sz w:val="26"/>
          <w:szCs w:val="26"/>
        </w:rPr>
        <w:t>госвласти</w:t>
      </w:r>
      <w:proofErr w:type="spellEnd"/>
      <w:r>
        <w:rPr>
          <w:rFonts w:ascii="Times New Roman" w:hAnsi="Times New Roman" w:cs="Times New Roman"/>
          <w:sz w:val="26"/>
          <w:szCs w:val="26"/>
        </w:rPr>
        <w:t xml:space="preserve"> и местного самоуправления, юридические и физические лица. Конкретизирован состав сведений, размещаемых в ГИС – он включает сведения о (</w:t>
      </w:r>
      <w:proofErr w:type="gramStart"/>
      <w:r>
        <w:rPr>
          <w:rFonts w:ascii="Times New Roman" w:hAnsi="Times New Roman" w:cs="Times New Roman"/>
          <w:sz w:val="26"/>
          <w:szCs w:val="26"/>
        </w:rPr>
        <w:t>об</w:t>
      </w:r>
      <w:proofErr w:type="gram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отходах I и II классов опасности, в т. ч. информацию об их образовании, сборе, транспортировании, обработке, утилизации, обезвреживании, размещении;</w:t>
      </w:r>
      <w:proofErr w:type="gramEnd"/>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паспортах</w:t>
      </w:r>
      <w:proofErr w:type="gramEnd"/>
      <w:r>
        <w:rPr>
          <w:rFonts w:ascii="Times New Roman" w:hAnsi="Times New Roman" w:cs="Times New Roman"/>
          <w:sz w:val="26"/>
          <w:szCs w:val="26"/>
        </w:rPr>
        <w:t xml:space="preserve"> на такие отходы и на отходы, образовавшиеся в результате их обработки, обезвреживания и утилизации;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ИП и </w:t>
      </w:r>
      <w:proofErr w:type="spellStart"/>
      <w:r>
        <w:rPr>
          <w:rFonts w:ascii="Times New Roman" w:hAnsi="Times New Roman" w:cs="Times New Roman"/>
          <w:sz w:val="26"/>
          <w:szCs w:val="26"/>
        </w:rPr>
        <w:t>юрлицах</w:t>
      </w:r>
      <w:proofErr w:type="spellEnd"/>
      <w:r>
        <w:rPr>
          <w:rFonts w:ascii="Times New Roman" w:hAnsi="Times New Roman" w:cs="Times New Roman"/>
          <w:sz w:val="26"/>
          <w:szCs w:val="26"/>
        </w:rPr>
        <w:t xml:space="preserve">, в процессе хозяйственной или иной </w:t>
      </w:r>
      <w:proofErr w:type="gramStart"/>
      <w:r>
        <w:rPr>
          <w:rFonts w:ascii="Times New Roman" w:hAnsi="Times New Roman" w:cs="Times New Roman"/>
          <w:sz w:val="26"/>
          <w:szCs w:val="26"/>
        </w:rPr>
        <w:t>деятельности</w:t>
      </w:r>
      <w:proofErr w:type="gramEnd"/>
      <w:r>
        <w:rPr>
          <w:rFonts w:ascii="Times New Roman" w:hAnsi="Times New Roman" w:cs="Times New Roman"/>
          <w:sz w:val="26"/>
          <w:szCs w:val="26"/>
        </w:rPr>
        <w:t xml:space="preserve"> которых образуются отходы, операторах по обращению с отходами I и II классов опасности, региональных операторах, в процессе деятельности которых образуются отходы;</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нормативах</w:t>
      </w:r>
      <w:proofErr w:type="gramEnd"/>
      <w:r>
        <w:rPr>
          <w:rFonts w:ascii="Times New Roman" w:hAnsi="Times New Roman" w:cs="Times New Roman"/>
          <w:sz w:val="26"/>
          <w:szCs w:val="26"/>
        </w:rPr>
        <w:t xml:space="preserve"> образования отходов и лимитах на их размещение;</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лицензиях</w:t>
      </w:r>
      <w:proofErr w:type="gramEnd"/>
      <w:r>
        <w:rPr>
          <w:rFonts w:ascii="Times New Roman" w:hAnsi="Times New Roman" w:cs="Times New Roman"/>
          <w:sz w:val="26"/>
          <w:szCs w:val="26"/>
        </w:rPr>
        <w:t xml:space="preserve"> на право осуществления деятельности по сбору, транспортированию, обработке, утилизации, обезвреживанию, размещению отходов I-IV классов опасности в части обращения с отходами I и II классов опасности;</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договорах</w:t>
      </w:r>
      <w:proofErr w:type="gramEnd"/>
      <w:r>
        <w:rPr>
          <w:rFonts w:ascii="Times New Roman" w:hAnsi="Times New Roman" w:cs="Times New Roman"/>
          <w:sz w:val="26"/>
          <w:szCs w:val="26"/>
        </w:rPr>
        <w:t xml:space="preserve"> на оказание услуг по обращению с отходами I и II классов опасности и данные об их исполнении.</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Проектом постановления определены поставщики информации в ГИС, среди которых не только </w:t>
      </w:r>
      <w:proofErr w:type="spellStart"/>
      <w:r>
        <w:rPr>
          <w:rFonts w:ascii="Times New Roman" w:hAnsi="Times New Roman" w:cs="Times New Roman"/>
          <w:sz w:val="26"/>
          <w:szCs w:val="26"/>
        </w:rPr>
        <w:t>Росприроднадзор</w:t>
      </w:r>
      <w:proofErr w:type="spellEnd"/>
      <w:r>
        <w:rPr>
          <w:rFonts w:ascii="Times New Roman" w:hAnsi="Times New Roman" w:cs="Times New Roman"/>
          <w:sz w:val="26"/>
          <w:szCs w:val="26"/>
        </w:rPr>
        <w:t xml:space="preserve">, но и </w:t>
      </w:r>
      <w:proofErr w:type="spellStart"/>
      <w:r>
        <w:rPr>
          <w:rFonts w:ascii="Times New Roman" w:hAnsi="Times New Roman" w:cs="Times New Roman"/>
          <w:sz w:val="26"/>
          <w:szCs w:val="26"/>
        </w:rPr>
        <w:t>юрлица</w:t>
      </w:r>
      <w:proofErr w:type="spellEnd"/>
      <w:r>
        <w:rPr>
          <w:rFonts w:ascii="Times New Roman" w:hAnsi="Times New Roman" w:cs="Times New Roman"/>
          <w:sz w:val="26"/>
          <w:szCs w:val="26"/>
        </w:rPr>
        <w:t xml:space="preserve">, ИП, осуществляющие </w:t>
      </w:r>
      <w:r>
        <w:rPr>
          <w:rFonts w:ascii="Times New Roman" w:hAnsi="Times New Roman" w:cs="Times New Roman"/>
          <w:sz w:val="26"/>
          <w:szCs w:val="26"/>
        </w:rPr>
        <w:lastRenderedPageBreak/>
        <w:t>деятельность в сфере обращения с отходами I и II классов опасности (включая тех, в процессе хозяйственной или иной деятельности которых образуются отходы I и II классов опасности, операторов по обращению с такими отходами и региональных операторов).</w:t>
      </w:r>
      <w:proofErr w:type="gramEnd"/>
      <w:r>
        <w:rPr>
          <w:rFonts w:ascii="Times New Roman" w:hAnsi="Times New Roman" w:cs="Times New Roman"/>
          <w:sz w:val="26"/>
          <w:szCs w:val="26"/>
        </w:rPr>
        <w:t xml:space="preserve"> Закреплены функции оператора системы. Установлены требования к поставщикам информации и сроки представления ими сведений в ГИС. Оговорено, что представление информации пользователям системы осуществляется с использованием усиленной квалифицированной электронной подписи.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Система ГАРАНТ </w:t>
      </w:r>
      <w:hyperlink r:id="rId7" w:history="1">
        <w:r>
          <w:rPr>
            <w:rStyle w:val="a3"/>
            <w:rFonts w:ascii="Times New Roman" w:hAnsi="Times New Roman" w:cs="Times New Roman"/>
            <w:sz w:val="26"/>
            <w:szCs w:val="26"/>
          </w:rPr>
          <w:t>https://www.garant.ru/news/1286929/</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Проверки организаций, занимающихся частной охранной деятельностью, вывели из сферы регулирования Закона № 294-фз</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9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Соответствующие поправки внесены в Закон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 о частной детективной и охранной деятельности; они направлены на усиление госконтроля за частной охранной деятельностью (Федеральный закон от 2 августа 2019 г. № 310-ФЗ).</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Закон № 294-ФЗ и так допускал устанавливать особенности организации и проведения проверок частных охранных организаций в части, касающейся вида, предмета, оснований, сроков и периодичности, уведомлений о проведении внеплановых выездных проверок и согласования таких проверок с прокуратурой, если они проводятся лицензирующим органом (п. 2 ч. 4 ст. 1 Закона № 294-ФЗ). Выведение же из-под Закона 294-ФЗ таких проверок позволит </w:t>
      </w:r>
      <w:proofErr w:type="gramStart"/>
      <w:r>
        <w:rPr>
          <w:rFonts w:ascii="Times New Roman" w:hAnsi="Times New Roman" w:cs="Times New Roman"/>
          <w:sz w:val="26"/>
          <w:szCs w:val="26"/>
        </w:rPr>
        <w:t>проверяющим</w:t>
      </w:r>
      <w:proofErr w:type="gramEnd"/>
      <w:r>
        <w:rPr>
          <w:rFonts w:ascii="Times New Roman" w:hAnsi="Times New Roman" w:cs="Times New Roman"/>
          <w:sz w:val="26"/>
          <w:szCs w:val="26"/>
        </w:rPr>
        <w:t xml:space="preserve"> не раскрывать планы проверок, не фиксировать результаты в едином реестре проверок, не согласовывать с прокуратурой внеплановые выездные проверки.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Система ГАРАНТ</w:t>
      </w:r>
      <w:r>
        <w:t xml:space="preserve"> </w:t>
      </w:r>
      <w:hyperlink r:id="rId8" w:history="1">
        <w:r>
          <w:rPr>
            <w:rStyle w:val="a3"/>
            <w:rFonts w:ascii="Times New Roman" w:hAnsi="Times New Roman" w:cs="Times New Roman"/>
            <w:sz w:val="26"/>
            <w:szCs w:val="26"/>
          </w:rPr>
          <w:t>https://www.garant.ru/news/1286806/</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Уведомляем Росздравнадзор о начале деятельности в сфере обращения </w:t>
      </w:r>
      <w:proofErr w:type="spellStart"/>
      <w:r>
        <w:rPr>
          <w:rFonts w:ascii="Times New Roman" w:hAnsi="Times New Roman" w:cs="Times New Roman"/>
          <w:b/>
          <w:bCs/>
          <w:color w:val="7030A0"/>
          <w:sz w:val="26"/>
          <w:szCs w:val="26"/>
          <w:u w:val="single"/>
        </w:rPr>
        <w:t>медизделий</w:t>
      </w:r>
      <w:proofErr w:type="spellEnd"/>
      <w:r>
        <w:rPr>
          <w:rFonts w:ascii="Times New Roman" w:hAnsi="Times New Roman" w:cs="Times New Roman"/>
          <w:b/>
          <w:bCs/>
          <w:color w:val="7030A0"/>
          <w:sz w:val="26"/>
          <w:szCs w:val="26"/>
          <w:u w:val="single"/>
        </w:rPr>
        <w:t>: утвержден регламент</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Росздравнадзор утвердил порядок приема от юридических лиц и ИП уведомлений о начале следующих видов деятельности (Приказ Федеральной службы по надзору в сфере здравоохранения от 25 апреля 2019 г. № 3239):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технические испытания </w:t>
      </w:r>
      <w:proofErr w:type="spellStart"/>
      <w:r>
        <w:rPr>
          <w:rFonts w:ascii="Times New Roman" w:hAnsi="Times New Roman" w:cs="Times New Roman"/>
          <w:sz w:val="26"/>
          <w:szCs w:val="26"/>
        </w:rPr>
        <w:t>медизделий</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токсикологические исследования </w:t>
      </w:r>
      <w:proofErr w:type="spellStart"/>
      <w:r>
        <w:rPr>
          <w:rFonts w:ascii="Times New Roman" w:hAnsi="Times New Roman" w:cs="Times New Roman"/>
          <w:sz w:val="26"/>
          <w:szCs w:val="26"/>
        </w:rPr>
        <w:t>медизделий</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изготовление </w:t>
      </w:r>
      <w:proofErr w:type="spellStart"/>
      <w:r>
        <w:rPr>
          <w:rFonts w:ascii="Times New Roman" w:hAnsi="Times New Roman" w:cs="Times New Roman"/>
          <w:sz w:val="26"/>
          <w:szCs w:val="26"/>
        </w:rPr>
        <w:t>медизделий</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ввоз/вывоз, хранение, транспортировка </w:t>
      </w:r>
      <w:proofErr w:type="spellStart"/>
      <w:r>
        <w:rPr>
          <w:rFonts w:ascii="Times New Roman" w:hAnsi="Times New Roman" w:cs="Times New Roman"/>
          <w:sz w:val="26"/>
          <w:szCs w:val="26"/>
        </w:rPr>
        <w:t>медизделий</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утилизация/уничтожение </w:t>
      </w:r>
      <w:proofErr w:type="spellStart"/>
      <w:r>
        <w:rPr>
          <w:rFonts w:ascii="Times New Roman" w:hAnsi="Times New Roman" w:cs="Times New Roman"/>
          <w:sz w:val="26"/>
          <w:szCs w:val="26"/>
        </w:rPr>
        <w:t>медизделий</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Хозяйствующие субъекты, приступающие к указанным видам деятельности, обязаны уведомлять об этом Росздравнадзор в силу указаний Федерального закона о защите прав хозяйствующих субъектов при осуществлении государственного контроля (надзора). Уведомления необходимы Росздравнадзору для планирования своей деятельности. За уклонение от этой обязанности можно поплатиться административным штрафом.</w:t>
      </w:r>
    </w:p>
    <w:p w:rsidR="009B7044" w:rsidRDefault="009B7044" w:rsidP="009B7044">
      <w:pPr>
        <w:jc w:val="both"/>
        <w:rPr>
          <w:rFonts w:ascii="Times New Roman" w:hAnsi="Times New Roman" w:cs="Times New Roman"/>
          <w:sz w:val="26"/>
          <w:szCs w:val="26"/>
        </w:rPr>
      </w:pPr>
      <w:proofErr w:type="spellStart"/>
      <w:r>
        <w:rPr>
          <w:rFonts w:ascii="Times New Roman" w:hAnsi="Times New Roman" w:cs="Times New Roman"/>
          <w:sz w:val="26"/>
          <w:szCs w:val="26"/>
        </w:rPr>
        <w:t>Госуслуга</w:t>
      </w:r>
      <w:proofErr w:type="spellEnd"/>
      <w:r>
        <w:rPr>
          <w:rFonts w:ascii="Times New Roman" w:hAnsi="Times New Roman" w:cs="Times New Roman"/>
          <w:sz w:val="26"/>
          <w:szCs w:val="26"/>
        </w:rPr>
        <w:t xml:space="preserve"> по приему и регистрации уведомлений оказывается ведомством бесплатно. Документы можно подать как в бумажном </w:t>
      </w:r>
      <w:proofErr w:type="gramStart"/>
      <w:r>
        <w:rPr>
          <w:rFonts w:ascii="Times New Roman" w:hAnsi="Times New Roman" w:cs="Times New Roman"/>
          <w:sz w:val="26"/>
          <w:szCs w:val="26"/>
        </w:rPr>
        <w:t>виде</w:t>
      </w:r>
      <w:proofErr w:type="gramEnd"/>
      <w:r>
        <w:rPr>
          <w:rFonts w:ascii="Times New Roman" w:hAnsi="Times New Roman" w:cs="Times New Roman"/>
          <w:sz w:val="26"/>
          <w:szCs w:val="26"/>
        </w:rPr>
        <w:t xml:space="preserve">, так и в электронном </w:t>
      </w:r>
      <w:r>
        <w:rPr>
          <w:rFonts w:ascii="Times New Roman" w:hAnsi="Times New Roman" w:cs="Times New Roman"/>
          <w:sz w:val="26"/>
          <w:szCs w:val="26"/>
        </w:rPr>
        <w:lastRenderedPageBreak/>
        <w:t xml:space="preserve">виде – через портал </w:t>
      </w:r>
      <w:proofErr w:type="spellStart"/>
      <w:r>
        <w:rPr>
          <w:rFonts w:ascii="Times New Roman" w:hAnsi="Times New Roman" w:cs="Times New Roman"/>
          <w:sz w:val="26"/>
          <w:szCs w:val="26"/>
        </w:rPr>
        <w:t>госуслуг</w:t>
      </w:r>
      <w:proofErr w:type="spellEnd"/>
      <w:r>
        <w:rPr>
          <w:rFonts w:ascii="Times New Roman" w:hAnsi="Times New Roman" w:cs="Times New Roman"/>
          <w:sz w:val="26"/>
          <w:szCs w:val="26"/>
        </w:rPr>
        <w:t xml:space="preserve"> или сайт Росздравнадзора. В МФЦ уведомление не возьмут.</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Принятое уведомление вносится в общедоступный Реестр уведомлений об осуществлении деятельности в сфере обращения </w:t>
      </w:r>
      <w:proofErr w:type="spellStart"/>
      <w:r>
        <w:rPr>
          <w:rFonts w:ascii="Times New Roman" w:hAnsi="Times New Roman" w:cs="Times New Roman"/>
          <w:sz w:val="26"/>
          <w:szCs w:val="26"/>
        </w:rPr>
        <w:t>медизделий</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Указанный порядок не распространяется на уведомлениях о начале КИ </w:t>
      </w:r>
      <w:proofErr w:type="spellStart"/>
      <w:r>
        <w:rPr>
          <w:rFonts w:ascii="Times New Roman" w:hAnsi="Times New Roman" w:cs="Times New Roman"/>
          <w:sz w:val="26"/>
          <w:szCs w:val="26"/>
        </w:rPr>
        <w:t>медизделий</w:t>
      </w:r>
      <w:proofErr w:type="spellEnd"/>
      <w:r>
        <w:rPr>
          <w:rFonts w:ascii="Times New Roman" w:hAnsi="Times New Roman" w:cs="Times New Roman"/>
          <w:sz w:val="26"/>
          <w:szCs w:val="26"/>
        </w:rPr>
        <w:t>, их производства, монтажа, наладки, применения, эксплуатации, в том числе технического обслуживания, а также ремонта.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Новый регламент принят взамен регламента, утвержденного Минздравом.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Система ГАРАНТ</w:t>
      </w:r>
      <w:r>
        <w:t xml:space="preserve"> </w:t>
      </w:r>
      <w:hyperlink r:id="rId9" w:history="1">
        <w:r>
          <w:rPr>
            <w:rStyle w:val="a3"/>
            <w:rFonts w:ascii="Times New Roman" w:hAnsi="Times New Roman" w:cs="Times New Roman"/>
            <w:sz w:val="26"/>
            <w:szCs w:val="26"/>
          </w:rPr>
          <w:t>https://www.garant.ru/news/1286641/</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proofErr w:type="gramStart"/>
      <w:r>
        <w:rPr>
          <w:rFonts w:ascii="Times New Roman" w:hAnsi="Times New Roman" w:cs="Times New Roman"/>
          <w:b/>
          <w:bCs/>
          <w:color w:val="7030A0"/>
          <w:sz w:val="26"/>
          <w:szCs w:val="26"/>
          <w:u w:val="single"/>
        </w:rPr>
        <w:t>Выбранная</w:t>
      </w:r>
      <w:proofErr w:type="gramEnd"/>
      <w:r>
        <w:rPr>
          <w:rFonts w:ascii="Times New Roman" w:hAnsi="Times New Roman" w:cs="Times New Roman"/>
          <w:b/>
          <w:bCs/>
          <w:color w:val="7030A0"/>
          <w:sz w:val="26"/>
          <w:szCs w:val="26"/>
          <w:u w:val="single"/>
        </w:rPr>
        <w:t xml:space="preserve"> застройщиком УК не вправе управлять МКД, пока его не внесут в реестр лицензий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По мнению Минстроя России, управляющая организация не вправе приступать к деятельности по управлению МКД до внесения изменений в реестр лицензий субъекта РФ, даже если эта управляющая организация заключила договор управления МКД с застройщиком многоквартирного дома в день получения застройщиком разрешения на ввод данного МКД (Письмо Министерства строительства и жилищно-коммунального хозяйства РФ от 9 июля 2019 г. № 25007-ОГ/04).</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Правовое обоснование: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 </w:t>
      </w:r>
      <w:proofErr w:type="gramStart"/>
      <w:r>
        <w:rPr>
          <w:rFonts w:ascii="Times New Roman" w:hAnsi="Times New Roman" w:cs="Times New Roman"/>
          <w:sz w:val="26"/>
          <w:szCs w:val="26"/>
        </w:rPr>
        <w:t>соответствии</w:t>
      </w:r>
      <w:proofErr w:type="gramEnd"/>
      <w:r>
        <w:rPr>
          <w:rFonts w:ascii="Times New Roman" w:hAnsi="Times New Roman" w:cs="Times New Roman"/>
          <w:sz w:val="26"/>
          <w:szCs w:val="26"/>
        </w:rPr>
        <w:t xml:space="preserve"> с действующей редакцией ч. 7 ст. 162 ЖК РФ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РФ в связи с заключением договора управления таким домом;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таким образом, управляющая организация не в </w:t>
      </w:r>
      <w:proofErr w:type="gramStart"/>
      <w:r>
        <w:rPr>
          <w:rFonts w:ascii="Times New Roman" w:hAnsi="Times New Roman" w:cs="Times New Roman"/>
          <w:sz w:val="26"/>
          <w:szCs w:val="26"/>
        </w:rPr>
        <w:t>праве</w:t>
      </w:r>
      <w:proofErr w:type="gramEnd"/>
      <w:r>
        <w:rPr>
          <w:rFonts w:ascii="Times New Roman" w:hAnsi="Times New Roman" w:cs="Times New Roman"/>
          <w:sz w:val="26"/>
          <w:szCs w:val="26"/>
        </w:rPr>
        <w:t xml:space="preserve"> приступать к деятельности по управлению многоквартирным домом до внесения изменений в реестр лицензий субъекта Российской Федерации.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Система ГАРАНТ</w:t>
      </w:r>
      <w:r>
        <w:t xml:space="preserve"> </w:t>
      </w:r>
      <w:hyperlink r:id="rId10" w:history="1">
        <w:r>
          <w:rPr>
            <w:rStyle w:val="a3"/>
            <w:rFonts w:ascii="Times New Roman" w:hAnsi="Times New Roman" w:cs="Times New Roman"/>
            <w:sz w:val="26"/>
            <w:szCs w:val="26"/>
          </w:rPr>
          <w:t>https://www.garant.ru/news/1286635/</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Правительство РФ намерено установить меры ответственности за умышленное затягивание и срыв </w:t>
      </w:r>
      <w:proofErr w:type="spellStart"/>
      <w:r>
        <w:rPr>
          <w:rFonts w:ascii="Times New Roman" w:hAnsi="Times New Roman" w:cs="Times New Roman"/>
          <w:b/>
          <w:bCs/>
          <w:color w:val="7030A0"/>
          <w:sz w:val="26"/>
          <w:szCs w:val="26"/>
          <w:u w:val="single"/>
        </w:rPr>
        <w:t>госзакупок</w:t>
      </w:r>
      <w:proofErr w:type="spell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Завершить разработку соответствующих поправок в КоАП и Уголовный кодекс поручено ФАС, Минфину, Минюсту России при участии Генеральной прокуратуры РФ и МВД России. Такое поручение в </w:t>
      </w:r>
      <w:proofErr w:type="gramStart"/>
      <w:r>
        <w:rPr>
          <w:rFonts w:ascii="Times New Roman" w:hAnsi="Times New Roman" w:cs="Times New Roman"/>
          <w:sz w:val="26"/>
          <w:szCs w:val="26"/>
        </w:rPr>
        <w:t>числе</w:t>
      </w:r>
      <w:proofErr w:type="gramEnd"/>
      <w:r>
        <w:rPr>
          <w:rFonts w:ascii="Times New Roman" w:hAnsi="Times New Roman" w:cs="Times New Roman"/>
          <w:sz w:val="26"/>
          <w:szCs w:val="26"/>
        </w:rPr>
        <w:t xml:space="preserve"> прочих Председатель Правительства РФ Дмитрий Медведев дал по итогам совещания о социальном развитии центров экономического роста на Дальнем Востоке.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Речь идет об изменениях, касающихся установления мер административной и уголовной ответственности за умышленное затягивание и срыв закупок для обеспечения государственных и муниципальных нужд, а также за другие злоупотребления в сфере </w:t>
      </w:r>
      <w:proofErr w:type="spellStart"/>
      <w:r>
        <w:rPr>
          <w:rFonts w:ascii="Times New Roman" w:hAnsi="Times New Roman" w:cs="Times New Roman"/>
          <w:sz w:val="26"/>
          <w:szCs w:val="26"/>
        </w:rPr>
        <w:t>госзакупок</w:t>
      </w:r>
      <w:proofErr w:type="spellEnd"/>
      <w:r>
        <w:rPr>
          <w:rFonts w:ascii="Times New Roman" w:hAnsi="Times New Roman" w:cs="Times New Roman"/>
          <w:sz w:val="26"/>
          <w:szCs w:val="26"/>
        </w:rPr>
        <w:t>. Законопроекты должны быть внесены в кабинет министров до 5 сентября. Минфин и ФАС России вместе с заинтересованными федеральными органами исполнительной власти займутся проработкой вопроса о необходимости усиления квалификационных требований к участникам закупок отдельных видов товаров, работ, услуг для обеспечения государственных и муниципальных нужд.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 xml:space="preserve">Часть поручений касается сферы строительства. Минстрою России следует до 1 октября текущего года представить предложения по совершенствованию порядка проведения экспертизы проектной документации. Они должны касаться улучшения </w:t>
      </w:r>
      <w:proofErr w:type="gramStart"/>
      <w:r>
        <w:rPr>
          <w:rFonts w:ascii="Times New Roman" w:hAnsi="Times New Roman" w:cs="Times New Roman"/>
          <w:sz w:val="26"/>
          <w:szCs w:val="26"/>
        </w:rPr>
        <w:t>качества проверки достоверности определения сметной стоимости строительства объектов капитального строительства</w:t>
      </w:r>
      <w:proofErr w:type="gramEnd"/>
      <w:r>
        <w:rPr>
          <w:rFonts w:ascii="Times New Roman" w:hAnsi="Times New Roman" w:cs="Times New Roman"/>
          <w:sz w:val="26"/>
          <w:szCs w:val="26"/>
        </w:rPr>
        <w:t xml:space="preserve"> и повышения точности определения реальной (рыночной) сметной стоимости строительства. Региональным властям в целях сокращения сроков реализации инвестиционно-строительных проектов рекомендовано использовать экономически эффективную проектную документацию повторного использования, сведения о которой включены в единый государственный реестр </w:t>
      </w:r>
      <w:proofErr w:type="gramStart"/>
      <w:r>
        <w:rPr>
          <w:rFonts w:ascii="Times New Roman" w:hAnsi="Times New Roman" w:cs="Times New Roman"/>
          <w:sz w:val="26"/>
          <w:szCs w:val="26"/>
        </w:rPr>
        <w:t>заключений экспертизы проектной документации объектов капстроительства</w:t>
      </w:r>
      <w:proofErr w:type="gram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Согласно поручениям заинтересованными органами власти будут проработаны и подходы по учету зарплаты работников, выполняющих временную работу или работающих вахтовым методом, при расчете статистических показателей, касающихся среднемесячной зарплаты работников. Результаты этой работы Правительство РФ оценит до 2 сентября 2019 г.</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Система ГАРАНТ</w:t>
      </w:r>
      <w:r>
        <w:t xml:space="preserve"> </w:t>
      </w:r>
      <w:hyperlink r:id="rId11" w:history="1">
        <w:r>
          <w:rPr>
            <w:rStyle w:val="a3"/>
            <w:rFonts w:ascii="Times New Roman" w:hAnsi="Times New Roman" w:cs="Times New Roman"/>
            <w:sz w:val="26"/>
            <w:szCs w:val="26"/>
          </w:rPr>
          <w:t>https://www.garant.ru/news/1286636/</w:t>
        </w:r>
      </w:hyperlink>
    </w:p>
    <w:p w:rsidR="009B7044" w:rsidRDefault="009B7044" w:rsidP="009B7044">
      <w:pPr>
        <w:jc w:val="both"/>
        <w:rPr>
          <w:rFonts w:ascii="Times New Roman" w:hAnsi="Times New Roman" w:cs="Times New Roman"/>
          <w:b/>
          <w:bCs/>
          <w:color w:val="7030A0"/>
          <w:sz w:val="26"/>
          <w:szCs w:val="26"/>
          <w:u w:val="single"/>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Срок давности привлечения к административной ответственности за </w:t>
      </w:r>
      <w:proofErr w:type="spellStart"/>
      <w:r>
        <w:rPr>
          <w:rFonts w:ascii="Times New Roman" w:hAnsi="Times New Roman" w:cs="Times New Roman"/>
          <w:b/>
          <w:bCs/>
          <w:color w:val="7030A0"/>
          <w:sz w:val="26"/>
          <w:szCs w:val="26"/>
          <w:u w:val="single"/>
        </w:rPr>
        <w:t>непредоставление</w:t>
      </w:r>
      <w:proofErr w:type="spellEnd"/>
      <w:r>
        <w:rPr>
          <w:rFonts w:ascii="Times New Roman" w:hAnsi="Times New Roman" w:cs="Times New Roman"/>
          <w:b/>
          <w:bCs/>
          <w:color w:val="7030A0"/>
          <w:sz w:val="26"/>
          <w:szCs w:val="26"/>
          <w:u w:val="single"/>
        </w:rPr>
        <w:t xml:space="preserve"> </w:t>
      </w:r>
      <w:proofErr w:type="spellStart"/>
      <w:r>
        <w:rPr>
          <w:rFonts w:ascii="Times New Roman" w:hAnsi="Times New Roman" w:cs="Times New Roman"/>
          <w:b/>
          <w:bCs/>
          <w:color w:val="7030A0"/>
          <w:sz w:val="26"/>
          <w:szCs w:val="26"/>
          <w:u w:val="single"/>
        </w:rPr>
        <w:t>статотчетности</w:t>
      </w:r>
      <w:proofErr w:type="spellEnd"/>
      <w:r>
        <w:rPr>
          <w:rFonts w:ascii="Times New Roman" w:hAnsi="Times New Roman" w:cs="Times New Roman"/>
          <w:b/>
          <w:bCs/>
          <w:color w:val="7030A0"/>
          <w:sz w:val="26"/>
          <w:szCs w:val="26"/>
          <w:u w:val="single"/>
        </w:rPr>
        <w:t xml:space="preserve"> могут увеличить до двух лет</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8 августа 2019</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Минэкономразвития России предложил внести изменения в КоАП к части увеличения срока давности для административных нарушений законодательства об официальном статистическом учете.</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настоящее время рассмотрение дел о привлечении к административной ответственности за </w:t>
      </w:r>
      <w:proofErr w:type="spellStart"/>
      <w:r>
        <w:rPr>
          <w:rFonts w:ascii="Times New Roman" w:hAnsi="Times New Roman" w:cs="Times New Roman"/>
          <w:color w:val="000000"/>
          <w:sz w:val="26"/>
          <w:szCs w:val="26"/>
        </w:rPr>
        <w:t>непредоставление</w:t>
      </w:r>
      <w:proofErr w:type="spellEnd"/>
      <w:r>
        <w:rPr>
          <w:rFonts w:ascii="Times New Roman" w:hAnsi="Times New Roman" w:cs="Times New Roman"/>
          <w:color w:val="000000"/>
          <w:sz w:val="26"/>
          <w:szCs w:val="26"/>
        </w:rPr>
        <w:t xml:space="preserve"> в установленном порядке или предоставление позже срока </w:t>
      </w:r>
      <w:proofErr w:type="spellStart"/>
      <w:r>
        <w:rPr>
          <w:rFonts w:ascii="Times New Roman" w:hAnsi="Times New Roman" w:cs="Times New Roman"/>
          <w:color w:val="000000"/>
          <w:sz w:val="26"/>
          <w:szCs w:val="26"/>
        </w:rPr>
        <w:t>статотчетности</w:t>
      </w:r>
      <w:proofErr w:type="spellEnd"/>
      <w:r>
        <w:rPr>
          <w:rFonts w:ascii="Times New Roman" w:hAnsi="Times New Roman" w:cs="Times New Roman"/>
          <w:color w:val="000000"/>
          <w:sz w:val="26"/>
          <w:szCs w:val="26"/>
        </w:rPr>
        <w:t xml:space="preserve"> осуществляется Росстатом и его территориальными органами в срок до двух месяцев со дня совершения административного правонарушения (ст. 4.5, ст. 23.53 КоАП РФ).</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В течени</w:t>
      </w:r>
      <w:proofErr w:type="gramStart"/>
      <w:r>
        <w:rPr>
          <w:rFonts w:ascii="Times New Roman" w:hAnsi="Times New Roman" w:cs="Times New Roman"/>
          <w:color w:val="000000"/>
          <w:sz w:val="26"/>
          <w:szCs w:val="26"/>
        </w:rPr>
        <w:t>и</w:t>
      </w:r>
      <w:proofErr w:type="gramEnd"/>
      <w:r>
        <w:rPr>
          <w:rFonts w:ascii="Times New Roman" w:hAnsi="Times New Roman" w:cs="Times New Roman"/>
          <w:color w:val="000000"/>
          <w:sz w:val="26"/>
          <w:szCs w:val="26"/>
        </w:rPr>
        <w:t xml:space="preserve"> этого времени должен быть проведен весь комплекс процессуальных действий, связанных с осуществлением административного производства. Поскольку правонарушения могут быть выявлены не только Росстатом, но и другими субъектами официального </w:t>
      </w:r>
      <w:proofErr w:type="spellStart"/>
      <w:r>
        <w:rPr>
          <w:rFonts w:ascii="Times New Roman" w:hAnsi="Times New Roman" w:cs="Times New Roman"/>
          <w:color w:val="000000"/>
          <w:sz w:val="26"/>
          <w:szCs w:val="26"/>
        </w:rPr>
        <w:t>статучета</w:t>
      </w:r>
      <w:proofErr w:type="spellEnd"/>
      <w:r>
        <w:rPr>
          <w:rFonts w:ascii="Times New Roman" w:hAnsi="Times New Roman" w:cs="Times New Roman"/>
          <w:color w:val="000000"/>
          <w:sz w:val="26"/>
          <w:szCs w:val="26"/>
        </w:rPr>
        <w:t xml:space="preserve">, то, как поясняет законодатель, этого времени часто не хватает для получения всех недостающих материалов и информации, необходимых для возбуждения и рассмотрения дела об административном правонарушении. Ведь подготовка дополнительных запросов для уточнения и анализа полученных сведений из других субъектов </w:t>
      </w:r>
      <w:proofErr w:type="spellStart"/>
      <w:r>
        <w:rPr>
          <w:rFonts w:ascii="Times New Roman" w:hAnsi="Times New Roman" w:cs="Times New Roman"/>
          <w:color w:val="000000"/>
          <w:sz w:val="26"/>
          <w:szCs w:val="26"/>
        </w:rPr>
        <w:t>статучета</w:t>
      </w:r>
      <w:proofErr w:type="spellEnd"/>
      <w:r>
        <w:rPr>
          <w:rFonts w:ascii="Times New Roman" w:hAnsi="Times New Roman" w:cs="Times New Roman"/>
          <w:color w:val="000000"/>
          <w:sz w:val="26"/>
          <w:szCs w:val="26"/>
        </w:rPr>
        <w:t xml:space="preserve"> зачастую требует много времени и выходит за рамки предусмотренного законодательством срока.</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Но это не единственная причина, по мнению законодателя, для увеличения срока давности. Поскольку некоторые формы федерального </w:t>
      </w:r>
      <w:proofErr w:type="spellStart"/>
      <w:r>
        <w:rPr>
          <w:rFonts w:ascii="Times New Roman" w:hAnsi="Times New Roman" w:cs="Times New Roman"/>
          <w:color w:val="000000"/>
          <w:sz w:val="26"/>
          <w:szCs w:val="26"/>
        </w:rPr>
        <w:t>статнаблюдения</w:t>
      </w:r>
      <w:proofErr w:type="spellEnd"/>
      <w:r>
        <w:rPr>
          <w:rFonts w:ascii="Times New Roman" w:hAnsi="Times New Roman" w:cs="Times New Roman"/>
          <w:color w:val="000000"/>
          <w:sz w:val="26"/>
          <w:szCs w:val="26"/>
        </w:rPr>
        <w:t xml:space="preserve"> предоставляются только раз в год, то при их повторной </w:t>
      </w:r>
      <w:proofErr w:type="spellStart"/>
      <w:r>
        <w:rPr>
          <w:rFonts w:ascii="Times New Roman" w:hAnsi="Times New Roman" w:cs="Times New Roman"/>
          <w:color w:val="000000"/>
          <w:sz w:val="26"/>
          <w:szCs w:val="26"/>
        </w:rPr>
        <w:t>несдаче</w:t>
      </w:r>
      <w:proofErr w:type="spellEnd"/>
      <w:r>
        <w:rPr>
          <w:rFonts w:ascii="Times New Roman" w:hAnsi="Times New Roman" w:cs="Times New Roman"/>
          <w:color w:val="000000"/>
          <w:sz w:val="26"/>
          <w:szCs w:val="26"/>
        </w:rPr>
        <w:t xml:space="preserve"> или </w:t>
      </w:r>
      <w:proofErr w:type="gramStart"/>
      <w:r>
        <w:rPr>
          <w:rFonts w:ascii="Times New Roman" w:hAnsi="Times New Roman" w:cs="Times New Roman"/>
          <w:color w:val="000000"/>
          <w:sz w:val="26"/>
          <w:szCs w:val="26"/>
        </w:rPr>
        <w:t>нарушении</w:t>
      </w:r>
      <w:proofErr w:type="gramEnd"/>
      <w:r>
        <w:rPr>
          <w:rFonts w:ascii="Times New Roman" w:hAnsi="Times New Roman" w:cs="Times New Roman"/>
          <w:color w:val="000000"/>
          <w:sz w:val="26"/>
          <w:szCs w:val="26"/>
        </w:rPr>
        <w:t xml:space="preserve"> срока их предоставления у Росстата нет возможности привлечь к административной ответственности за повторное правонарушение, предусмотренной ч. 2 ст. 13.19 КоАП РФ.</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Как указывается в пояснительной записке к законопроекту, сложившаяся ситуация, по независящим от Росстата объективным причинам, усложняет составление в установленном порядке протоколов об административных правонарушениях, а в </w:t>
      </w:r>
      <w:r>
        <w:rPr>
          <w:rFonts w:ascii="Times New Roman" w:hAnsi="Times New Roman" w:cs="Times New Roman"/>
          <w:color w:val="000000"/>
          <w:sz w:val="26"/>
          <w:szCs w:val="26"/>
        </w:rPr>
        <w:lastRenderedPageBreak/>
        <w:t>ряде случаев делает это невозможным. Это позволяет респондентам избегать привлечения к ответственности и, тем самым, препятствует соблюдению законодательно установленного принципа равенства перед законом.</w:t>
      </w:r>
    </w:p>
    <w:p w:rsidR="009B7044" w:rsidRDefault="009B7044" w:rsidP="009B7044">
      <w:pPr>
        <w:jc w:val="both"/>
        <w:rPr>
          <w:rFonts w:ascii="Times New Roman" w:hAnsi="Times New Roman" w:cs="Times New Roman"/>
          <w:sz w:val="26"/>
          <w:szCs w:val="26"/>
        </w:rPr>
      </w:pPr>
      <w:r>
        <w:rPr>
          <w:rFonts w:ascii="Times New Roman" w:hAnsi="Times New Roman" w:cs="Times New Roman"/>
          <w:color w:val="000000"/>
          <w:sz w:val="26"/>
          <w:szCs w:val="26"/>
        </w:rPr>
        <w:t>Источник: Гарант</w:t>
      </w:r>
      <w:r>
        <w:rPr>
          <w:rFonts w:ascii="Times New Roman" w:hAnsi="Times New Roman" w:cs="Times New Roman"/>
          <w:sz w:val="26"/>
          <w:szCs w:val="26"/>
        </w:rPr>
        <w:t xml:space="preserve"> </w:t>
      </w:r>
      <w:hyperlink r:id="rId12" w:history="1">
        <w:r>
          <w:rPr>
            <w:rStyle w:val="a3"/>
            <w:rFonts w:ascii="Times New Roman" w:hAnsi="Times New Roman" w:cs="Times New Roman"/>
            <w:sz w:val="26"/>
            <w:szCs w:val="26"/>
          </w:rPr>
          <w:t>https://www.garant.ru/news/1286634/</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rPr>
      </w:pPr>
      <w:r>
        <w:rPr>
          <w:rFonts w:ascii="Times New Roman" w:hAnsi="Times New Roman" w:cs="Times New Roman"/>
          <w:b/>
          <w:bCs/>
          <w:color w:val="7030A0"/>
          <w:sz w:val="26"/>
          <w:szCs w:val="26"/>
        </w:rPr>
        <w:t xml:space="preserve">Установлены новые требования к приему на работу руководства </w:t>
      </w:r>
      <w:proofErr w:type="spellStart"/>
      <w:r>
        <w:rPr>
          <w:rFonts w:ascii="Times New Roman" w:hAnsi="Times New Roman" w:cs="Times New Roman"/>
          <w:b/>
          <w:bCs/>
          <w:color w:val="7030A0"/>
          <w:sz w:val="26"/>
          <w:szCs w:val="26"/>
        </w:rPr>
        <w:t>микрофинансовых</w:t>
      </w:r>
      <w:proofErr w:type="spellEnd"/>
      <w:r>
        <w:rPr>
          <w:rFonts w:ascii="Times New Roman" w:hAnsi="Times New Roman" w:cs="Times New Roman"/>
          <w:b/>
          <w:bCs/>
          <w:color w:val="7030A0"/>
          <w:sz w:val="26"/>
          <w:szCs w:val="26"/>
        </w:rPr>
        <w:t xml:space="preserve"> организаций и </w:t>
      </w:r>
      <w:proofErr w:type="spellStart"/>
      <w:r>
        <w:rPr>
          <w:rFonts w:ascii="Times New Roman" w:hAnsi="Times New Roman" w:cs="Times New Roman"/>
          <w:b/>
          <w:bCs/>
          <w:color w:val="7030A0"/>
          <w:sz w:val="26"/>
          <w:szCs w:val="26"/>
        </w:rPr>
        <w:t>микрокредитных</w:t>
      </w:r>
      <w:proofErr w:type="spellEnd"/>
      <w:r>
        <w:rPr>
          <w:rFonts w:ascii="Times New Roman" w:hAnsi="Times New Roman" w:cs="Times New Roman"/>
          <w:b/>
          <w:bCs/>
          <w:color w:val="7030A0"/>
          <w:sz w:val="26"/>
          <w:szCs w:val="26"/>
        </w:rPr>
        <w:t xml:space="preserve"> компаний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Внесены поправки в законодательство, направленные на регулирование деятельности </w:t>
      </w:r>
      <w:proofErr w:type="spellStart"/>
      <w:r>
        <w:rPr>
          <w:rFonts w:ascii="Times New Roman" w:hAnsi="Times New Roman" w:cs="Times New Roman"/>
          <w:sz w:val="26"/>
          <w:szCs w:val="26"/>
        </w:rPr>
        <w:t>микрофинансовых</w:t>
      </w:r>
      <w:proofErr w:type="spellEnd"/>
      <w:r>
        <w:rPr>
          <w:rFonts w:ascii="Times New Roman" w:hAnsi="Times New Roman" w:cs="Times New Roman"/>
          <w:sz w:val="26"/>
          <w:szCs w:val="26"/>
        </w:rPr>
        <w:t xml:space="preserve"> организаций (Федеральный закон от 2 августа 2019 г. № 271-ФЗ). Коррективам подвергся и сам Закон о МФО. </w:t>
      </w:r>
      <w:proofErr w:type="gramStart"/>
      <w:r>
        <w:rPr>
          <w:rFonts w:ascii="Times New Roman" w:hAnsi="Times New Roman" w:cs="Times New Roman"/>
          <w:sz w:val="26"/>
          <w:szCs w:val="26"/>
        </w:rPr>
        <w:t xml:space="preserve">Установлено, что лицо, осуществляющее функции главного бухгалтера </w:t>
      </w:r>
      <w:proofErr w:type="spellStart"/>
      <w:r>
        <w:rPr>
          <w:rFonts w:ascii="Times New Roman" w:hAnsi="Times New Roman" w:cs="Times New Roman"/>
          <w:sz w:val="26"/>
          <w:szCs w:val="26"/>
        </w:rPr>
        <w:t>микрофинансовой</w:t>
      </w:r>
      <w:proofErr w:type="spellEnd"/>
      <w:r>
        <w:rPr>
          <w:rFonts w:ascii="Times New Roman" w:hAnsi="Times New Roman" w:cs="Times New Roman"/>
          <w:sz w:val="26"/>
          <w:szCs w:val="26"/>
        </w:rPr>
        <w:t xml:space="preserve"> компании, должно иметь высшее образование и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roofErr w:type="gramEnd"/>
      <w:r>
        <w:rPr>
          <w:rFonts w:ascii="Times New Roman" w:hAnsi="Times New Roman" w:cs="Times New Roman"/>
          <w:sz w:val="26"/>
          <w:szCs w:val="26"/>
        </w:rPr>
        <w:t xml:space="preserve"> В настоящее время закон предусматривает соответствие таких работников требованиям к образованию и стажу, установленным Законом о бухгалтерском учете, однако этот закон не содержит таких требований ни </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главным</w:t>
      </w:r>
      <w:proofErr w:type="gramEnd"/>
      <w:r>
        <w:rPr>
          <w:rFonts w:ascii="Times New Roman" w:hAnsi="Times New Roman" w:cs="Times New Roman"/>
          <w:sz w:val="26"/>
          <w:szCs w:val="26"/>
        </w:rPr>
        <w:t xml:space="preserve"> бухгалтерам в целом, ни к главным бухгалтерам конкретно указанных организаций.</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А для лиц, осуществляющих функции единоличного исполнительного органа </w:t>
      </w:r>
      <w:proofErr w:type="spellStart"/>
      <w:r>
        <w:rPr>
          <w:rFonts w:ascii="Times New Roman" w:hAnsi="Times New Roman" w:cs="Times New Roman"/>
          <w:sz w:val="26"/>
          <w:szCs w:val="26"/>
        </w:rPr>
        <w:t>микрокредитной</w:t>
      </w:r>
      <w:proofErr w:type="spellEnd"/>
      <w:r>
        <w:rPr>
          <w:rFonts w:ascii="Times New Roman" w:hAnsi="Times New Roman" w:cs="Times New Roman"/>
          <w:sz w:val="26"/>
          <w:szCs w:val="26"/>
        </w:rPr>
        <w:t xml:space="preserve"> компании, устанавливаются такие же требования, как и для руководителей </w:t>
      </w:r>
      <w:proofErr w:type="spellStart"/>
      <w:r>
        <w:rPr>
          <w:rFonts w:ascii="Times New Roman" w:hAnsi="Times New Roman" w:cs="Times New Roman"/>
          <w:sz w:val="26"/>
          <w:szCs w:val="26"/>
        </w:rPr>
        <w:t>микрофинансовых</w:t>
      </w:r>
      <w:proofErr w:type="spellEnd"/>
      <w:r>
        <w:rPr>
          <w:rFonts w:ascii="Times New Roman" w:hAnsi="Times New Roman" w:cs="Times New Roman"/>
          <w:sz w:val="26"/>
          <w:szCs w:val="26"/>
        </w:rPr>
        <w:t xml:space="preserve"> компаний: высшее образование (</w:t>
      </w:r>
      <w:proofErr w:type="spellStart"/>
      <w:r>
        <w:rPr>
          <w:rFonts w:ascii="Times New Roman" w:hAnsi="Times New Roman" w:cs="Times New Roman"/>
          <w:sz w:val="26"/>
          <w:szCs w:val="26"/>
        </w:rPr>
        <w:t>бакалавриат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специалитет</w:t>
      </w:r>
      <w:proofErr w:type="spellEnd"/>
      <w:r>
        <w:rPr>
          <w:rFonts w:ascii="Times New Roman" w:hAnsi="Times New Roman" w:cs="Times New Roman"/>
          <w:sz w:val="26"/>
          <w:szCs w:val="26"/>
        </w:rPr>
        <w:t>, магистратура, подготовка кадров высшей квалификации),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финансовой организации, осуществляющими</w:t>
      </w:r>
      <w:proofErr w:type="gramEnd"/>
      <w:r>
        <w:rPr>
          <w:rFonts w:ascii="Times New Roman" w:hAnsi="Times New Roman" w:cs="Times New Roman"/>
          <w:sz w:val="26"/>
          <w:szCs w:val="26"/>
        </w:rPr>
        <w:t xml:space="preserve"> деятельность на финансовом рынке, или опыт работы на руководящих должностях в органах государственной власти РФ, органах государственной власти субъектов РФ, Банке России не менее двух лет.</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Вводится обязанность </w:t>
      </w:r>
      <w:proofErr w:type="spellStart"/>
      <w:r>
        <w:rPr>
          <w:rFonts w:ascii="Times New Roman" w:hAnsi="Times New Roman" w:cs="Times New Roman"/>
          <w:sz w:val="26"/>
          <w:szCs w:val="26"/>
        </w:rPr>
        <w:t>микрокредитных</w:t>
      </w:r>
      <w:proofErr w:type="spellEnd"/>
      <w:r>
        <w:rPr>
          <w:rFonts w:ascii="Times New Roman" w:hAnsi="Times New Roman" w:cs="Times New Roman"/>
          <w:sz w:val="26"/>
          <w:szCs w:val="26"/>
        </w:rPr>
        <w:t xml:space="preserve"> компаний в письменной форме уведомлять Банк России о назначении (избрании) на должность и об освобождении от должности лица, осуществляющего функции единоличного исполнительного органа </w:t>
      </w:r>
      <w:proofErr w:type="spellStart"/>
      <w:r>
        <w:rPr>
          <w:rFonts w:ascii="Times New Roman" w:hAnsi="Times New Roman" w:cs="Times New Roman"/>
          <w:sz w:val="26"/>
          <w:szCs w:val="26"/>
        </w:rPr>
        <w:t>микрокредитной</w:t>
      </w:r>
      <w:proofErr w:type="spellEnd"/>
      <w:r>
        <w:rPr>
          <w:rFonts w:ascii="Times New Roman" w:hAnsi="Times New Roman" w:cs="Times New Roman"/>
          <w:sz w:val="26"/>
          <w:szCs w:val="26"/>
        </w:rPr>
        <w:t xml:space="preserve"> компании, в течение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должен будет установить ЦБ РФ.</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Эти изменения вступают в силу с 1 июля 2020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13" w:history="1">
        <w:r>
          <w:rPr>
            <w:rStyle w:val="a3"/>
            <w:rFonts w:ascii="Times New Roman" w:hAnsi="Times New Roman" w:cs="Times New Roman"/>
            <w:sz w:val="26"/>
            <w:szCs w:val="26"/>
          </w:rPr>
          <w:t>https://www.garant.ru/news/1286673/</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Правила функционирования и посещения кинотеатров могут закрепить в </w:t>
      </w:r>
      <w:proofErr w:type="gramStart"/>
      <w:r>
        <w:rPr>
          <w:rFonts w:ascii="Times New Roman" w:hAnsi="Times New Roman" w:cs="Times New Roman"/>
          <w:b/>
          <w:bCs/>
          <w:color w:val="7030A0"/>
          <w:sz w:val="26"/>
          <w:szCs w:val="26"/>
          <w:u w:val="single"/>
        </w:rPr>
        <w:t>законе</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Минкультуры России инициировало внесение поправок в Федеральный закон от 22 августа 1996 г. № 126-ФЗ "О государственной поддержке кинематографии </w:t>
      </w:r>
      <w:r>
        <w:rPr>
          <w:rFonts w:ascii="Times New Roman" w:hAnsi="Times New Roman" w:cs="Times New Roman"/>
          <w:sz w:val="26"/>
          <w:szCs w:val="26"/>
        </w:rPr>
        <w:lastRenderedPageBreak/>
        <w:t>Российской Федерации". Соответствующий законопроект вынесен на публичное обсуждение (оно продлится до 28 августа).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частности, спроектирована новая статья, посвященная установлению правил функционирования и посещения кинотеатров. В ней закреплены обязанности демонстраторов фильмов: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 осуществлять показ фильмов, а также поддерживать в </w:t>
      </w:r>
      <w:proofErr w:type="gramStart"/>
      <w:r>
        <w:rPr>
          <w:rFonts w:ascii="Times New Roman" w:hAnsi="Times New Roman" w:cs="Times New Roman"/>
          <w:sz w:val="26"/>
          <w:szCs w:val="26"/>
        </w:rPr>
        <w:t>кинотеатре</w:t>
      </w:r>
      <w:proofErr w:type="gramEnd"/>
      <w:r>
        <w:rPr>
          <w:rFonts w:ascii="Times New Roman" w:hAnsi="Times New Roman" w:cs="Times New Roman"/>
          <w:sz w:val="26"/>
          <w:szCs w:val="26"/>
        </w:rPr>
        <w:t xml:space="preserve"> необходимый уровень технической оснащенности и безопасности;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информировать посетителей кинотеатра об их действиях в случае угрозы возникновения или при возникновении ЧС, а также организовывать эвакуацию посетителей;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соблюдать требования Федерального закона от 29 декабря 2010 г. № 436-ФЗ "О защите детей от информации, причиняющей вред их здоровью и развитию";</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 утверждать своим локальным актом правила посещения кинотеатра и размещать их для ознакомления зрителей в удобных для обозрения </w:t>
      </w:r>
      <w:proofErr w:type="gramStart"/>
      <w:r>
        <w:rPr>
          <w:rFonts w:ascii="Times New Roman" w:hAnsi="Times New Roman" w:cs="Times New Roman"/>
          <w:sz w:val="26"/>
          <w:szCs w:val="26"/>
        </w:rPr>
        <w:t>местах</w:t>
      </w:r>
      <w:proofErr w:type="gramEnd"/>
      <w:r>
        <w:rPr>
          <w:rFonts w:ascii="Times New Roman" w:hAnsi="Times New Roman" w:cs="Times New Roman"/>
          <w:sz w:val="26"/>
          <w:szCs w:val="26"/>
        </w:rPr>
        <w:t xml:space="preserve"> и на сайте демонстратора (при его наличии);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предоставлять зрителям возможность до приобретения билета (в т. ч. посредством онлайн-покупки) ознакомиться с правилами посещения кинотеатра.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 законопроекте конкретизируется содержание правил посещения кинотеатра. </w:t>
      </w:r>
      <w:proofErr w:type="gramStart"/>
      <w:r>
        <w:rPr>
          <w:rFonts w:ascii="Times New Roman" w:hAnsi="Times New Roman" w:cs="Times New Roman"/>
          <w:sz w:val="26"/>
          <w:szCs w:val="26"/>
        </w:rPr>
        <w:t>Они должны включать не только порядок и условия доступа, нахождения и поведения посетителей на территории кинотеатра и в самом кинозале, порядок возврата билетов, но и запреты на пронос в кинотеатр оружия, колющих, режущих или других опасных предметов, взрывчатых, ядовитых, отравляющих и едко пахнущих веществ, радиоактивных материалов, наркотиков и токсических веществ или стимуляторов.</w:t>
      </w:r>
      <w:proofErr w:type="gramEnd"/>
      <w:r>
        <w:rPr>
          <w:rFonts w:ascii="Times New Roman" w:hAnsi="Times New Roman" w:cs="Times New Roman"/>
          <w:sz w:val="26"/>
          <w:szCs w:val="26"/>
        </w:rPr>
        <w:t xml:space="preserve"> Этот запрет можно распространить и на пиротехнические изделия, красящие вещества, громоздкие предметы, продукты питания, а также алкогольные и прохладительные напитки, за исключением тех, продажа которых организована в специализированных торговых точках на территории кинотеатра.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Вместе с тем для посетителей кинотеатра предусматривается прямой запрет на проведение фотосъемки, аудио- или видеозаписи демонстрируемых в кинозалах фильмов или их фрагментов вне зависимости от целей такой записи. Оговаривается и возможность удаления зрителя из кинозала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xml:space="preserve"> нарушения им установленных запретов, общественного порядка и общественной безопасности, несоблюдения правил посещения кинотеатра или причинения вреда его имуществу. </w:t>
      </w:r>
      <w:proofErr w:type="gramStart"/>
      <w:r>
        <w:rPr>
          <w:rFonts w:ascii="Times New Roman" w:hAnsi="Times New Roman" w:cs="Times New Roman"/>
          <w:sz w:val="26"/>
          <w:szCs w:val="26"/>
        </w:rPr>
        <w:t>В числе прав зрителей – возмещение стоимости билета при отмене, замене или некачественном показе фильма по вине демонстратора (при условии обращения к демонстратору не позднее пяти дней после проведения сеанса), осуществление возврата билета и возмещение его стоимости в случае отказа от посещения сеанса по собственной инициативе (это возможно только до начала сеанса).</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случае одобрения инициативы поправки вступят в силу через полгода после официального опубликования закона. При этом Правительство РФ должно будет установить правила показа фильмов в кинотеатрах, а также правила работы кинотеатров и оказания ими услуг.</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14" w:history="1">
        <w:r>
          <w:rPr>
            <w:rStyle w:val="a3"/>
            <w:rFonts w:ascii="Times New Roman" w:hAnsi="Times New Roman" w:cs="Times New Roman"/>
            <w:sz w:val="26"/>
            <w:szCs w:val="26"/>
          </w:rPr>
          <w:t>https://www.garant.ru/news/1286780/</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Подписан закон о </w:t>
      </w:r>
      <w:proofErr w:type="spellStart"/>
      <w:r>
        <w:rPr>
          <w:rFonts w:ascii="Times New Roman" w:hAnsi="Times New Roman" w:cs="Times New Roman"/>
          <w:b/>
          <w:bCs/>
          <w:color w:val="7030A0"/>
          <w:sz w:val="26"/>
          <w:szCs w:val="26"/>
          <w:u w:val="single"/>
        </w:rPr>
        <w:t>краудфандинге</w:t>
      </w:r>
      <w:proofErr w:type="spell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Президент подписал Закон о </w:t>
      </w:r>
      <w:proofErr w:type="spellStart"/>
      <w:r>
        <w:rPr>
          <w:rFonts w:ascii="Times New Roman" w:hAnsi="Times New Roman" w:cs="Times New Roman"/>
          <w:sz w:val="26"/>
          <w:szCs w:val="26"/>
        </w:rPr>
        <w:t>краудфандинге</w:t>
      </w:r>
      <w:proofErr w:type="spellEnd"/>
      <w:r>
        <w:rPr>
          <w:rFonts w:ascii="Times New Roman" w:hAnsi="Times New Roman" w:cs="Times New Roman"/>
          <w:sz w:val="26"/>
          <w:szCs w:val="26"/>
        </w:rPr>
        <w:t xml:space="preserve"> (Федеральный закон от 2 августа 2019 г. № 259-ФЗ). В самом законе термин "</w:t>
      </w:r>
      <w:proofErr w:type="spellStart"/>
      <w:r>
        <w:rPr>
          <w:rFonts w:ascii="Times New Roman" w:hAnsi="Times New Roman" w:cs="Times New Roman"/>
          <w:sz w:val="26"/>
          <w:szCs w:val="26"/>
        </w:rPr>
        <w:t>краудфандинг</w:t>
      </w:r>
      <w:proofErr w:type="spellEnd"/>
      <w:r>
        <w:rPr>
          <w:rFonts w:ascii="Times New Roman" w:hAnsi="Times New Roman" w:cs="Times New Roman"/>
          <w:sz w:val="26"/>
          <w:szCs w:val="26"/>
        </w:rPr>
        <w:t xml:space="preserve">" не содержится (хотя в </w:t>
      </w:r>
      <w:r>
        <w:rPr>
          <w:rFonts w:ascii="Times New Roman" w:hAnsi="Times New Roman" w:cs="Times New Roman"/>
          <w:sz w:val="26"/>
          <w:szCs w:val="26"/>
        </w:rPr>
        <w:lastRenderedPageBreak/>
        <w:t>первом варианте внесенного в Госдуму проекта этот термин присутствовал), зато законодатель активно расширяет "цифровой" понятийный аппарат за счет введения таких дефиниций как "инвестиционная платформа", "утилитарные цифровые права", "цифровое свидетельство" и др.</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Закон определяет,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чем заключается деятельность по организации привлечения инвестиций; устанавливает требования к инвестиционной платформе, ее оператору и участникам; предусматривает способы инвестирования, порядок и условия инвестирования посредством инвестиционной платформы и др.</w:t>
      </w:r>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Инвестиционная платформа – это информационная система в </w:t>
      </w:r>
      <w:proofErr w:type="gramStart"/>
      <w:r>
        <w:rPr>
          <w:rFonts w:ascii="Times New Roman" w:hAnsi="Times New Roman" w:cs="Times New Roman"/>
          <w:sz w:val="26"/>
          <w:szCs w:val="26"/>
        </w:rPr>
        <w:t>Интернете</w:t>
      </w:r>
      <w:proofErr w:type="gramEnd"/>
      <w:r>
        <w:rPr>
          <w:rFonts w:ascii="Times New Roman" w:hAnsi="Times New Roman" w:cs="Times New Roman"/>
          <w:sz w:val="26"/>
          <w:szCs w:val="26"/>
        </w:rPr>
        <w:t xml:space="preserve">, используемая для заключения договоров инвестирования. Доступ к платформе предоставляет оператор, в </w:t>
      </w:r>
      <w:proofErr w:type="gramStart"/>
      <w:r>
        <w:rPr>
          <w:rFonts w:ascii="Times New Roman" w:hAnsi="Times New Roman" w:cs="Times New Roman"/>
          <w:sz w:val="26"/>
          <w:szCs w:val="26"/>
        </w:rPr>
        <w:t>качестве</w:t>
      </w:r>
      <w:proofErr w:type="gramEnd"/>
      <w:r>
        <w:rPr>
          <w:rFonts w:ascii="Times New Roman" w:hAnsi="Times New Roman" w:cs="Times New Roman"/>
          <w:sz w:val="26"/>
          <w:szCs w:val="26"/>
        </w:rPr>
        <w:t xml:space="preserve"> которого выступает АО или ООО, включенные в </w:t>
      </w:r>
      <w:proofErr w:type="spellStart"/>
      <w:r>
        <w:rPr>
          <w:rFonts w:ascii="Times New Roman" w:hAnsi="Times New Roman" w:cs="Times New Roman"/>
          <w:sz w:val="26"/>
          <w:szCs w:val="26"/>
        </w:rPr>
        <w:t>спецреестр</w:t>
      </w:r>
      <w:proofErr w:type="spellEnd"/>
      <w:r>
        <w:rPr>
          <w:rFonts w:ascii="Times New Roman" w:hAnsi="Times New Roman" w:cs="Times New Roman"/>
          <w:sz w:val="26"/>
          <w:szCs w:val="26"/>
        </w:rPr>
        <w:t xml:space="preserve"> ЦБ. Капитал оператора должен быть не менее 5 </w:t>
      </w:r>
      <w:proofErr w:type="gramStart"/>
      <w:r>
        <w:rPr>
          <w:rFonts w:ascii="Times New Roman" w:hAnsi="Times New Roman" w:cs="Times New Roman"/>
          <w:sz w:val="26"/>
          <w:szCs w:val="26"/>
        </w:rPr>
        <w:t>млн</w:t>
      </w:r>
      <w:proofErr w:type="gramEnd"/>
      <w:r>
        <w:rPr>
          <w:rFonts w:ascii="Times New Roman" w:hAnsi="Times New Roman" w:cs="Times New Roman"/>
          <w:sz w:val="26"/>
          <w:szCs w:val="26"/>
        </w:rPr>
        <w:t xml:space="preserve"> рублей. В обязанности оператора входит разработка правил инвестиционной платформы и их раскрытие на своем сайте, а также раскрытие иной информации, идентификация инвесторов и "инвестируемых", взаимодействие с другими операторами </w:t>
      </w:r>
      <w:proofErr w:type="spellStart"/>
      <w:r>
        <w:rPr>
          <w:rFonts w:ascii="Times New Roman" w:hAnsi="Times New Roman" w:cs="Times New Roman"/>
          <w:sz w:val="26"/>
          <w:szCs w:val="26"/>
        </w:rPr>
        <w:t>инвестплатформ</w:t>
      </w:r>
      <w:proofErr w:type="spellEnd"/>
      <w:r>
        <w:rPr>
          <w:rFonts w:ascii="Times New Roman" w:hAnsi="Times New Roman" w:cs="Times New Roman"/>
          <w:sz w:val="26"/>
          <w:szCs w:val="26"/>
        </w:rPr>
        <w:t>. Оператор не вправе совмещать свою деятельность с иной деятельностью финансовой организации, за исключением брокерской, дилерской и ряда других.</w:t>
      </w:r>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По договору об оказании услуг по содействию в инвестировании оператор предоставляет инвестору доступ к платформе для заключения с лицом, привлекающим инвестиции, договора инвестирования. Договоры инвестирования заключаются путем принятия инвестиционного предложения лица, привлекающего инвестиции, и перечисления на его банковский счет денежных средств инвесторов. Через платформы можно предоставлять займы, приобретать ценные бумаги по закрытой подписке и утилитарные цифровые права (УЦФ). К УЦФ относятся следующие права: право требовать передачи вещи (кроме имущества, права на которое подлежат </w:t>
      </w:r>
      <w:proofErr w:type="spellStart"/>
      <w:r>
        <w:rPr>
          <w:rFonts w:ascii="Times New Roman" w:hAnsi="Times New Roman" w:cs="Times New Roman"/>
          <w:sz w:val="26"/>
          <w:szCs w:val="26"/>
        </w:rPr>
        <w:t>госрегистрации</w:t>
      </w:r>
      <w:proofErr w:type="spellEnd"/>
      <w:r>
        <w:rPr>
          <w:rFonts w:ascii="Times New Roman" w:hAnsi="Times New Roman" w:cs="Times New Roman"/>
          <w:sz w:val="26"/>
          <w:szCs w:val="26"/>
        </w:rPr>
        <w:t xml:space="preserve">, или сделки с которым подлежат </w:t>
      </w:r>
      <w:proofErr w:type="spellStart"/>
      <w:r>
        <w:rPr>
          <w:rFonts w:ascii="Times New Roman" w:hAnsi="Times New Roman" w:cs="Times New Roman"/>
          <w:sz w:val="26"/>
          <w:szCs w:val="26"/>
        </w:rPr>
        <w:t>госрегистрации</w:t>
      </w:r>
      <w:proofErr w:type="spellEnd"/>
      <w:r>
        <w:rPr>
          <w:rFonts w:ascii="Times New Roman" w:hAnsi="Times New Roman" w:cs="Times New Roman"/>
          <w:sz w:val="26"/>
          <w:szCs w:val="26"/>
        </w:rPr>
        <w:t xml:space="preserve"> / нотариальному удостоверению); право требовать передачи исключительных или прав использования результатов интеллектуальной деятельности; право требовать выполнения работ / оказания услуг. УЦФ могут удостоверяться цифровым свидетельством - </w:t>
      </w:r>
      <w:proofErr w:type="spellStart"/>
      <w:r>
        <w:rPr>
          <w:rFonts w:ascii="Times New Roman" w:hAnsi="Times New Roman" w:cs="Times New Roman"/>
          <w:sz w:val="26"/>
          <w:szCs w:val="26"/>
        </w:rPr>
        <w:t>неэмиссионной</w:t>
      </w:r>
      <w:proofErr w:type="spellEnd"/>
      <w:r>
        <w:rPr>
          <w:rFonts w:ascii="Times New Roman" w:hAnsi="Times New Roman" w:cs="Times New Roman"/>
          <w:sz w:val="26"/>
          <w:szCs w:val="26"/>
        </w:rPr>
        <w:t xml:space="preserve"> бездокументарной ценной бумагой без номинальной стоимости.</w:t>
      </w:r>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Привлекать инвестиции может только юридическое лицо или индивидуальный предприниматель. В течение одного календарного года одно лицо может привлечь с использованием </w:t>
      </w:r>
      <w:proofErr w:type="spellStart"/>
      <w:r>
        <w:rPr>
          <w:rFonts w:ascii="Times New Roman" w:hAnsi="Times New Roman" w:cs="Times New Roman"/>
          <w:sz w:val="26"/>
          <w:szCs w:val="26"/>
        </w:rPr>
        <w:t>инвестплатформ</w:t>
      </w:r>
      <w:proofErr w:type="spellEnd"/>
      <w:r>
        <w:rPr>
          <w:rFonts w:ascii="Times New Roman" w:hAnsi="Times New Roman" w:cs="Times New Roman"/>
          <w:sz w:val="26"/>
          <w:szCs w:val="26"/>
        </w:rPr>
        <w:t xml:space="preserve"> инвестиций на сумму не более 1 </w:t>
      </w:r>
      <w:proofErr w:type="gramStart"/>
      <w:r>
        <w:rPr>
          <w:rFonts w:ascii="Times New Roman" w:hAnsi="Times New Roman" w:cs="Times New Roman"/>
          <w:sz w:val="26"/>
          <w:szCs w:val="26"/>
        </w:rPr>
        <w:t>млрд</w:t>
      </w:r>
      <w:proofErr w:type="gramEnd"/>
      <w:r>
        <w:rPr>
          <w:rFonts w:ascii="Times New Roman" w:hAnsi="Times New Roman" w:cs="Times New Roman"/>
          <w:sz w:val="26"/>
          <w:szCs w:val="26"/>
        </w:rPr>
        <w:t xml:space="preserve"> рублей, а инвестор – физическое лицо не может инвестировать более 600 тыс. рублей (за рядом исключений).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Контролирует деятельность операторов Банк России.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Закон вступает в силу 1 января 2020 года. Организации, уже осуществляющие деятельность по организации привлечения инвестиций с использованием инвестиционных платформ, должны привести свою деятельность в соответствие с требования нового закона до 1 июля 2020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15" w:history="1">
        <w:r>
          <w:rPr>
            <w:rStyle w:val="a3"/>
            <w:rFonts w:ascii="Times New Roman" w:hAnsi="Times New Roman" w:cs="Times New Roman"/>
            <w:sz w:val="26"/>
            <w:szCs w:val="26"/>
          </w:rPr>
          <w:t>https://www.garant.ru/news/1286637/</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lastRenderedPageBreak/>
        <w:t>В России появится сервис по сбору данных и информированию семей с детьми о льготах</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8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нем будут систематизированы сведения о действующих в каждом регионе льготах для семей с детьми, а также представлена контактная информация должностных лиц на местах, у которых граждане смогут узнать о положенных им мерах поддержки. Об этом сообщила первый заместитель Председателя Комитета Госдумы по вопросам семьи, женщин и детей Ольга Окунева.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Инициаторы проекта отмечают, что из-за большого количества мер поддержки семей с детьми, установленных на региональном и муниципальном </w:t>
      </w:r>
      <w:proofErr w:type="gramStart"/>
      <w:r>
        <w:rPr>
          <w:rFonts w:ascii="Times New Roman" w:hAnsi="Times New Roman" w:cs="Times New Roman"/>
          <w:sz w:val="26"/>
          <w:szCs w:val="26"/>
        </w:rPr>
        <w:t>уровнях</w:t>
      </w:r>
      <w:proofErr w:type="gramEnd"/>
      <w:r>
        <w:rPr>
          <w:rFonts w:ascii="Times New Roman" w:hAnsi="Times New Roman" w:cs="Times New Roman"/>
          <w:sz w:val="26"/>
          <w:szCs w:val="26"/>
        </w:rPr>
        <w:t>, людям очень трудно ориентироваться в массиве законодательства в поисках перечня льгот. Лишь в немногих регионах нужная информация имеется в свободном доступе на сайтах органов исполнительной власти. 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по данным социологического исследования ОП РФ, из 3 тыс. опрошенных многодетных семей из 53 регионов России большинство не знает или не пользуется льготами (скидками на оплату услуг ЖКХ, правом на бесплатные лекарства и бесплатное посещение один раз в месяц музеев, парков культуры и отдыха, выставок и т. п.). В рамках работы сервиса планируется наладить линию сбора обратной связи – для выяснения причин неполучения положенных льгот конкретными семьями (из-за проблем на местах или законодательной неточности). </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Сервис по сбору данных и информированию семей с детьми о льготах будет сформирован в удобной и понятной форме. Предполагается, что он начнет действовать уже с ноября текущего года. Его запуск анонсировал инициатор проекта – партия "Единая Россия" на своем официальном сайте. Проект уже получил поддержку профильной комиссии ОП РФ.</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16" w:history="1">
        <w:r>
          <w:rPr>
            <w:rStyle w:val="a3"/>
            <w:rFonts w:ascii="Times New Roman" w:hAnsi="Times New Roman" w:cs="Times New Roman"/>
            <w:sz w:val="26"/>
            <w:szCs w:val="26"/>
          </w:rPr>
          <w:t>https://www.garant.ru/news/1286763/</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Заказчики смогут узнать об участниках, привлеченных к административной ответственности за незаконное вознаграждение от имени организации, в ЕИС</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7 августа 2019</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С 1 января 2020 года согласно новым подп. "х" п. 5 и п. 8.1 Правил регистрации участников закупок в ЕИС и ведения единого реестра участников закупок в ходе регистрации участника в ЕИС в составе сведений об участнике будет формироваться информация о его привлечении к административной ответственности за совершение правонарушения, предусмотренного ст. 19.28 КоАП РФ (Незаконное вознаграждение от имени юридического лица</w:t>
      </w:r>
      <w:proofErr w:type="gramEnd"/>
      <w:r>
        <w:rPr>
          <w:rFonts w:ascii="Times New Roman" w:hAnsi="Times New Roman" w:cs="Times New Roman"/>
          <w:sz w:val="26"/>
          <w:szCs w:val="26"/>
        </w:rPr>
        <w:t xml:space="preserve">) (при наличии), </w:t>
      </w:r>
      <w:proofErr w:type="gramStart"/>
      <w:r>
        <w:rPr>
          <w:rFonts w:ascii="Times New Roman" w:hAnsi="Times New Roman" w:cs="Times New Roman"/>
          <w:sz w:val="26"/>
          <w:szCs w:val="26"/>
        </w:rPr>
        <w:t>включающая</w:t>
      </w:r>
      <w:proofErr w:type="gramEnd"/>
      <w:r>
        <w:rPr>
          <w:rFonts w:ascii="Times New Roman" w:hAnsi="Times New Roman" w:cs="Times New Roman"/>
          <w:sz w:val="26"/>
          <w:szCs w:val="26"/>
        </w:rPr>
        <w:t xml:space="preserve"> наименование суда, вынесшего постановление о назначении административного наказания, номер дела об административном правонарушении, дату вынесения и дату вступления в законную силу постановления (Постановление Правительства РФ от 18 июля 2019 г. № 917). Указанная информация будет автоматически </w:t>
      </w:r>
      <w:proofErr w:type="gramStart"/>
      <w:r>
        <w:rPr>
          <w:rFonts w:ascii="Times New Roman" w:hAnsi="Times New Roman" w:cs="Times New Roman"/>
          <w:sz w:val="26"/>
          <w:szCs w:val="26"/>
        </w:rPr>
        <w:t>формироваться</w:t>
      </w:r>
      <w:proofErr w:type="gramEnd"/>
      <w:r>
        <w:rPr>
          <w:rFonts w:ascii="Times New Roman" w:hAnsi="Times New Roman" w:cs="Times New Roman"/>
          <w:sz w:val="26"/>
          <w:szCs w:val="26"/>
        </w:rPr>
        <w:t xml:space="preserve"> и актуализироваться на основании сведений, полученных от Генеральной прокуратуры РФ посредством единой системы межведомственного электронного взаимодействия.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 указанной даты операторы электронных площадок обязаны информировать заказчиков о фактах привлечения участников к ответственности по ст. 19.28 КоАП РФ. Необходимые изменения будут внесены в п. 28 дополнительных требований к операторам электронных площадок, операторам специализированных электронных </w:t>
      </w:r>
      <w:r>
        <w:rPr>
          <w:rFonts w:ascii="Times New Roman" w:hAnsi="Times New Roman" w:cs="Times New Roman"/>
          <w:sz w:val="26"/>
          <w:szCs w:val="26"/>
        </w:rPr>
        <w:lastRenderedPageBreak/>
        <w:t>площадок и функционированию электронных площадок, специализированных электронных площадок.</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Согласно ч. 1 ст. 31 Закона № 44-ФЗ при осуществлении закупки заказчик устанавливает единые требования к участникам закупки, в том числе об их </w:t>
      </w:r>
      <w:proofErr w:type="spellStart"/>
      <w:r>
        <w:rPr>
          <w:rFonts w:ascii="Times New Roman" w:hAnsi="Times New Roman" w:cs="Times New Roman"/>
          <w:sz w:val="26"/>
          <w:szCs w:val="26"/>
        </w:rPr>
        <w:t>непривлечении</w:t>
      </w:r>
      <w:proofErr w:type="spellEnd"/>
      <w:r>
        <w:rPr>
          <w:rFonts w:ascii="Times New Roman" w:hAnsi="Times New Roman" w:cs="Times New Roman"/>
          <w:sz w:val="26"/>
          <w:szCs w:val="26"/>
        </w:rPr>
        <w:t xml:space="preserve"> в течение 2 лет до момента подачи заявки к ответственности за совершение административного правонарушения, предусмотренного ст. 19.28 КоАП РФ. В настоящее время реестр юридических лиц, привлеченных к административной ответственности за незаконное вознаграждение, размещен на официальном сайте Генеральной прокуратуры РФ по адресу: </w:t>
      </w:r>
      <w:hyperlink r:id="rId17" w:history="1">
        <w:r>
          <w:rPr>
            <w:rStyle w:val="a3"/>
            <w:rFonts w:ascii="Times New Roman" w:hAnsi="Times New Roman" w:cs="Times New Roman"/>
            <w:sz w:val="26"/>
            <w:szCs w:val="26"/>
          </w:rPr>
          <w:t>http://genproc.gov.ru/</w:t>
        </w:r>
      </w:hyperlink>
      <w:r>
        <w:rPr>
          <w:rFonts w:ascii="Times New Roman" w:hAnsi="Times New Roman" w:cs="Times New Roman"/>
          <w:sz w:val="26"/>
          <w:szCs w:val="26"/>
        </w:rPr>
        <w:t xml:space="preserve"> в разделе "Противодействие коррупции".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18" w:history="1">
        <w:r>
          <w:rPr>
            <w:rStyle w:val="a3"/>
            <w:rFonts w:ascii="Times New Roman" w:hAnsi="Times New Roman" w:cs="Times New Roman"/>
            <w:sz w:val="26"/>
            <w:szCs w:val="26"/>
          </w:rPr>
          <w:t>https://www.garant.ru/news/1286547/</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Расширен перечень медицинских показаний к управлению транспортным средством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7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Официально опубликовано постановление Правительства РФ от 3 августа 2019 г. № 1021, вносящее поправки в Перечень медицинских показаний к управлению транспортным средством, утв. постановлением Правительства РФ от 29 декабря 2014 г. № 1604.</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Документом решен вопрос допуска лиц с отсутствием нижней конечности или стопы к управлению автомобилем – соответствующим показанием дополнен список </w:t>
      </w:r>
      <w:proofErr w:type="spellStart"/>
      <w:r>
        <w:rPr>
          <w:rFonts w:ascii="Times New Roman" w:hAnsi="Times New Roman" w:cs="Times New Roman"/>
          <w:sz w:val="26"/>
          <w:szCs w:val="26"/>
        </w:rPr>
        <w:t>медпоказаний</w:t>
      </w:r>
      <w:proofErr w:type="spellEnd"/>
      <w:r>
        <w:rPr>
          <w:rFonts w:ascii="Times New Roman" w:hAnsi="Times New Roman" w:cs="Times New Roman"/>
          <w:sz w:val="26"/>
          <w:szCs w:val="26"/>
        </w:rPr>
        <w:t xml:space="preserve"> к управлению транспортным средством с ручным управлением. Такое изменение направлено на совершенствование медицинского обеспечения безопасности дорожного движения и реабилитации инвалидов.</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Медицинскими показаниями к управлению транспортным средством считаются заболевания (состояния), при которых управление автомобилем допускается при оборудовании его специальными приспособлениями, либо при использовании водителем специальных приспособлений или </w:t>
      </w:r>
      <w:proofErr w:type="spellStart"/>
      <w:r>
        <w:rPr>
          <w:rFonts w:ascii="Times New Roman" w:hAnsi="Times New Roman" w:cs="Times New Roman"/>
          <w:sz w:val="26"/>
          <w:szCs w:val="26"/>
        </w:rPr>
        <w:t>медизделий</w:t>
      </w:r>
      <w:proofErr w:type="spellEnd"/>
      <w:r>
        <w:rPr>
          <w:rFonts w:ascii="Times New Roman" w:hAnsi="Times New Roman" w:cs="Times New Roman"/>
          <w:sz w:val="26"/>
          <w:szCs w:val="26"/>
        </w:rPr>
        <w:t>, либо при наличии у транспортного средства определенных конструктивных характеристик (п. 2 ст. 23.1 Федерального закона от 10 декабря 1995 г. № 196-ФЗ "О безопасности дорожного движения").</w:t>
      </w:r>
      <w:proofErr w:type="gramEnd"/>
      <w:r>
        <w:rPr>
          <w:rFonts w:ascii="Times New Roman" w:hAnsi="Times New Roman" w:cs="Times New Roman"/>
          <w:sz w:val="26"/>
          <w:szCs w:val="26"/>
        </w:rPr>
        <w:t xml:space="preserve"> При этом выделяются медицинские показания к управлению транспортным средством с ручным управлением, с автоматической трансмиссией, с акустической парковочной системой, а также </w:t>
      </w:r>
      <w:proofErr w:type="spellStart"/>
      <w:r>
        <w:rPr>
          <w:rFonts w:ascii="Times New Roman" w:hAnsi="Times New Roman" w:cs="Times New Roman"/>
          <w:sz w:val="26"/>
          <w:szCs w:val="26"/>
        </w:rPr>
        <w:t>медпоказания</w:t>
      </w:r>
      <w:proofErr w:type="spellEnd"/>
      <w:r>
        <w:rPr>
          <w:rFonts w:ascii="Times New Roman" w:hAnsi="Times New Roman" w:cs="Times New Roman"/>
          <w:sz w:val="26"/>
          <w:szCs w:val="26"/>
        </w:rPr>
        <w:t xml:space="preserve"> к управлению транспортным средством с использованием водителем медицинских изделий для коррекции зрения или для компенсации потери слуха.</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В числе Медицинских показаний к управлению автомобилем с ручным управлением уже значатся деформация стопы, значительно затрудняющая ее движение, укорочение нижней конечности более чем на 6 см, ампутационные культи обоих бедер или обеих голеней, культя бедра или голени одной конечности при значительном нарушении двигательных или статических функций другой, стойкая деформация или заболевание нижних конечностей, таза или позвоночника, значительно затрудняющее стояние и</w:t>
      </w:r>
      <w:proofErr w:type="gramEnd"/>
      <w:r>
        <w:rPr>
          <w:rFonts w:ascii="Times New Roman" w:hAnsi="Times New Roman" w:cs="Times New Roman"/>
          <w:sz w:val="26"/>
          <w:szCs w:val="26"/>
        </w:rPr>
        <w:t xml:space="preserve"> ходьбу, и т. п.</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9" w:anchor="ixzz5wYOrg5tm" w:history="1">
        <w:r>
          <w:rPr>
            <w:rStyle w:val="a3"/>
            <w:rFonts w:ascii="Times New Roman" w:hAnsi="Times New Roman" w:cs="Times New Roman"/>
            <w:sz w:val="26"/>
            <w:szCs w:val="26"/>
          </w:rPr>
          <w:t>http://www.garant.ru/news/1286489/#ixzz5wYOrg5tm</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Особенности применения ККТ при удержании из зарплаты сотрудников</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7 августа 2019</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 прошедшем в компании Гарант Всероссийском спутниковом онлайн-семинаре начальник отдела документальных проверок и ревизий Управления экономической </w:t>
      </w:r>
      <w:r>
        <w:rPr>
          <w:rFonts w:ascii="Times New Roman" w:hAnsi="Times New Roman" w:cs="Times New Roman"/>
          <w:color w:val="000000"/>
          <w:sz w:val="26"/>
          <w:szCs w:val="26"/>
        </w:rPr>
        <w:lastRenderedPageBreak/>
        <w:t>безопасности и противодействия коррупции МВД РФ Татьяна Смирнова рассказала о том, в каких случаях законодательство требует обязательного использования ККТ при удержании из зарплаты сотрудников.</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Законодательством установлено, что с 1 июля при удержании из зарплаты за товары, работы и услуги организация обязана выдать чек своему работнику (ст. 1.1 Федерального закона от 22 мая 2003 г. № 54-ФЗ). Эксперт пояснила, что к таким операциям относят, например, выдачу целевого займа, продажу сотруднику собственного производимого товара или удержание из зарплаты частичной стоимости форменной одежды (письмо Департамента налоговой и таможенной политики Минфина России от 12 декабря 2018 г. № 03-01-15/90372).</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 иные же удержания, не связанные с реализацией, кассовый чек не выдается. Например, любые подарки, прощение долга, матпомощь оформляются без ККТ. В эту же категорию входят и компенсация работнику расходов организации по услугам телефонной связи (если сотрудник превысил лимит служебного телефона), оплата парковочных мест (когда парковка принадлежит сторонней фирме, а организация-работодатель заключает с ней договор аренды), оплата штрафов ГИБДД и иное возмещение ущерба. </w:t>
      </w:r>
      <w:proofErr w:type="gramStart"/>
      <w:r>
        <w:rPr>
          <w:rFonts w:ascii="Times New Roman" w:hAnsi="Times New Roman" w:cs="Times New Roman"/>
          <w:color w:val="000000"/>
          <w:sz w:val="26"/>
          <w:szCs w:val="26"/>
        </w:rPr>
        <w:t>ККТ не применяется при удержании из зарплаты стоимости трудовой книжки (или вкладыша в нее), ведь и в этом случае организация не продает трудовую книжку, а компенсирует свои расходы на ее приобретение (письма Департамента налоговой и таможенной политики Минфина России от 12 декабря 2018 г. № 03-01-15/90372, от 4 декабря 2018 г. № 03-01-15/87763).</w:t>
      </w:r>
      <w:proofErr w:type="gramEnd"/>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Также Татьяна Смирнова рассказала о применении ККТ при оплате услуг по гражданско-правовым договорам, заключенным с физлицами. Так, например, если организация арендует у сотрудника или иного физлица его машину, квартиру или иное имущество, то чек при выплате вознаграждения не выдается. Если же обратная ситуация – сотрудник взял в аренду машину организации или снимает помещение, находящееся в собственности фирмы, то в этом случае компания обязана выдать чек (письма ФНС России от 10 августа 2018 г. № АС-4-20/15566@, от 14 августа 2018 г. № АС-4-20/15707).</w:t>
      </w:r>
    </w:p>
    <w:p w:rsidR="009B7044" w:rsidRDefault="009B7044" w:rsidP="009B7044">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Источник: Гарант </w:t>
      </w:r>
      <w:hyperlink r:id="rId20" w:history="1">
        <w:r>
          <w:rPr>
            <w:rStyle w:val="a3"/>
            <w:rFonts w:ascii="Times New Roman" w:hAnsi="Times New Roman" w:cs="Times New Roman"/>
            <w:sz w:val="26"/>
            <w:szCs w:val="26"/>
          </w:rPr>
          <w:t>https://www.garant.ru/news/1286542/</w:t>
        </w:r>
      </w:hyperlink>
    </w:p>
    <w:p w:rsidR="009B7044" w:rsidRDefault="009B7044" w:rsidP="009B7044">
      <w:pPr>
        <w:jc w:val="both"/>
        <w:rPr>
          <w:rFonts w:ascii="Times New Roman" w:hAnsi="Times New Roman" w:cs="Times New Roman"/>
          <w:b/>
          <w:bCs/>
          <w:color w:val="7030A0"/>
          <w:sz w:val="26"/>
          <w:szCs w:val="26"/>
          <w:u w:val="single"/>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ВС РФ отменил штраф за ошибку в отчетном периоде в форме СЗВ-М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07.08.2019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При сдаче отчетности по форме СЗВ-М организация неверно указала отчетный период (декабрь вместо ноября). Позднее страхователь самостоятельно обнаружил ошибку и направил отчет повторно. Пенсионный фонд посчитал, что сведения за ноябрь фактически были представлены с опозданием, в </w:t>
      </w:r>
      <w:proofErr w:type="gramStart"/>
      <w:r>
        <w:rPr>
          <w:rFonts w:ascii="Times New Roman" w:hAnsi="Times New Roman" w:cs="Times New Roman"/>
          <w:sz w:val="26"/>
          <w:szCs w:val="26"/>
        </w:rPr>
        <w:t>связи</w:t>
      </w:r>
      <w:proofErr w:type="gramEnd"/>
      <w:r>
        <w:rPr>
          <w:rFonts w:ascii="Times New Roman" w:hAnsi="Times New Roman" w:cs="Times New Roman"/>
          <w:sz w:val="26"/>
          <w:szCs w:val="26"/>
        </w:rPr>
        <w:t xml:space="preserve"> с чем организация была привлечена к ответственности в виде штрафа. Суды трех инстанций посчитали позицию Пенсионного фонда </w:t>
      </w:r>
      <w:proofErr w:type="gramStart"/>
      <w:r>
        <w:rPr>
          <w:rFonts w:ascii="Times New Roman" w:hAnsi="Times New Roman" w:cs="Times New Roman"/>
          <w:sz w:val="26"/>
          <w:szCs w:val="26"/>
        </w:rPr>
        <w:t>правомерной</w:t>
      </w:r>
      <w:proofErr w:type="gramEnd"/>
      <w:r>
        <w:rPr>
          <w:rFonts w:ascii="Times New Roman" w:hAnsi="Times New Roman" w:cs="Times New Roman"/>
          <w:sz w:val="26"/>
          <w:szCs w:val="26"/>
        </w:rPr>
        <w:t xml:space="preserve">. </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Верховный Суд РФ решения нижестоящих судов отменил. Он указал, что страхователь имеет право дополнять и уточнять (исправлять) ранее представленные в Пенсионный фонд сведения в </w:t>
      </w:r>
      <w:proofErr w:type="gramStart"/>
      <w:r>
        <w:rPr>
          <w:rFonts w:ascii="Times New Roman" w:hAnsi="Times New Roman" w:cs="Times New Roman"/>
          <w:sz w:val="26"/>
          <w:szCs w:val="26"/>
        </w:rPr>
        <w:t>отношении</w:t>
      </w:r>
      <w:proofErr w:type="gramEnd"/>
      <w:r>
        <w:rPr>
          <w:rFonts w:ascii="Times New Roman" w:hAnsi="Times New Roman" w:cs="Times New Roman"/>
          <w:sz w:val="26"/>
          <w:szCs w:val="26"/>
        </w:rPr>
        <w:t xml:space="preserve"> застрахованных лиц. При этом Законом не установлен срок, в течение которого страхователь самостоятельно может выявить ошибку или неполноту в представленных сведениях, до их обнаружения пенсионным фондом, и представить в фонд достоверные сведения.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Формальный подход к вопросу привлечения плательщика страховых взносов к ответственности за совершение правонарушения и наложения на него штрафа является недопустимым. Любая санкция должна применяться с учетом ряда принципов: виновность и противоправность деяния, соразмерность наказания, презумпция невиновности.</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Из анализа норм действующего пенсионного законодательства следует воля законодателя на поощрение добросовестных страхователей и освобождение их от ответственности в случае самостоятельного выявления ими ошибок и устранения их путем предоставления соответствующих сведений в контролирующие органы.</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Такой правоприменительный подход позволяет стимулировать заинтересованность страхователей в самостоятельном и своевременном устранении допущенных ошибок, более оперативной обработке сведений индивидуального (персонифицированного) учета органами пенсионного фонда, что в конечном итоге способствует соблюдению прав и интересов застрахованных лиц.</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ВС РФ указал, что в рассматриваемой ситуации организация не может быть привлечена к ответственности в виде штрафа. Кроме того, суд также указал на истечение сроков привлечения к ответственности страхователя за вменяемое ему правонарушение.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1" w:history="1">
        <w:r>
          <w:rPr>
            <w:rStyle w:val="a3"/>
            <w:rFonts w:ascii="Times New Roman" w:hAnsi="Times New Roman" w:cs="Times New Roman"/>
            <w:sz w:val="26"/>
            <w:szCs w:val="26"/>
          </w:rPr>
          <w:t>https://www.garant.ru/news/1286528/</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color w:val="7030A0"/>
          <w:sz w:val="26"/>
          <w:szCs w:val="26"/>
          <w:u w:val="single"/>
        </w:rPr>
      </w:pPr>
      <w:r>
        <w:rPr>
          <w:rFonts w:ascii="Times New Roman" w:hAnsi="Times New Roman" w:cs="Times New Roman"/>
          <w:color w:val="7030A0"/>
          <w:sz w:val="26"/>
          <w:szCs w:val="26"/>
          <w:u w:val="single"/>
        </w:rPr>
        <w:t>Регистрация медицинских изделий – по регламенту Росздравнадзора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7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Росздравнадзор заново утвердил порядок регистрации медицинских изделий. Существенных изменений он не претерпел (Приказ Федеральной службы по надзору в сфере здравоохранения от 6 мая 2019 г. № 3371).</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Ведомство проводит регистрацию максимум за 50 рабочих дней. В этот период не включаются клинические испытания.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Все необходимые материалы можно подать различными способами, в т. ч. через Единый портал </w:t>
      </w:r>
      <w:proofErr w:type="spellStart"/>
      <w:r>
        <w:rPr>
          <w:rFonts w:ascii="Times New Roman" w:hAnsi="Times New Roman" w:cs="Times New Roman"/>
          <w:sz w:val="26"/>
          <w:szCs w:val="26"/>
        </w:rPr>
        <w:t>госуслуг</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Как и ранее, заявителям выдаются регистрационные удостоверения на изделия.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2" w:history="1">
        <w:r>
          <w:rPr>
            <w:rStyle w:val="a3"/>
            <w:rFonts w:ascii="Times New Roman" w:hAnsi="Times New Roman" w:cs="Times New Roman"/>
            <w:sz w:val="26"/>
            <w:szCs w:val="26"/>
          </w:rPr>
          <w:t>https://www.garant.ru/news/1286545/</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C 13 августа расширен перечень лицензируемых видов деятельности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7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К числу предусмотренных Законом о лицензировании видов деятельности, на осуществление которых требуется лицензия, отнесены (Федеральный закон от 2 августа 2019 № 282-ФЗ):</w:t>
      </w:r>
    </w:p>
    <w:p w:rsidR="009B7044" w:rsidRDefault="009B7044" w:rsidP="009B7044">
      <w:pPr>
        <w:jc w:val="both"/>
        <w:rPr>
          <w:rFonts w:ascii="Times New Roman" w:hAnsi="Times New Roman" w:cs="Times New Roman"/>
          <w:sz w:val="26"/>
          <w:szCs w:val="26"/>
        </w:rPr>
      </w:pPr>
      <w:r>
        <w:rPr>
          <w:rFonts w:ascii="Times New Roman" w:hAnsi="Times New Roman" w:cs="Times New Roman"/>
          <w:b/>
          <w:bCs/>
          <w:sz w:val="26"/>
          <w:szCs w:val="26"/>
        </w:rPr>
        <w:t>деятельность по обработке (переработке) лома и отходов драгоценных металлов</w:t>
      </w:r>
      <w:r>
        <w:rPr>
          <w:rFonts w:ascii="Times New Roman" w:hAnsi="Times New Roman" w:cs="Times New Roman"/>
          <w:sz w:val="26"/>
          <w:szCs w:val="26"/>
        </w:rPr>
        <w:t xml:space="preserve">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9B7044" w:rsidRDefault="009B7044" w:rsidP="009B7044">
      <w:pPr>
        <w:jc w:val="both"/>
        <w:rPr>
          <w:rFonts w:ascii="Times New Roman" w:hAnsi="Times New Roman" w:cs="Times New Roman"/>
          <w:b/>
          <w:bCs/>
          <w:sz w:val="26"/>
          <w:szCs w:val="26"/>
        </w:rPr>
      </w:pPr>
      <w:r>
        <w:rPr>
          <w:rFonts w:ascii="Times New Roman" w:hAnsi="Times New Roman" w:cs="Times New Roman"/>
          <w:b/>
          <w:bCs/>
          <w:sz w:val="26"/>
          <w:szCs w:val="26"/>
        </w:rPr>
        <w:t>деятельность по скупке у физических лиц ювелирных и других изделий из драгоценных металлов и драгоценных камней, лома таких изделий.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Соответствующий изменения внесены также в Закон о драгоценных металлах.</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Поправки вступят в силу 13 августа 2019 года. Юридические лица и индивидуальные предприниматели, осуществлявшие на эту дату соответствующие </w:t>
      </w:r>
      <w:r>
        <w:rPr>
          <w:rFonts w:ascii="Times New Roman" w:hAnsi="Times New Roman" w:cs="Times New Roman"/>
          <w:sz w:val="26"/>
          <w:szCs w:val="26"/>
        </w:rPr>
        <w:lastRenderedPageBreak/>
        <w:t>виды деятельности, обязаны получить лицензию либо прекратить их осуществление в течение 18 месяцев.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3" w:history="1">
        <w:r>
          <w:rPr>
            <w:rStyle w:val="a3"/>
            <w:rFonts w:ascii="Times New Roman" w:hAnsi="Times New Roman" w:cs="Times New Roman"/>
            <w:sz w:val="26"/>
            <w:szCs w:val="26"/>
          </w:rPr>
          <w:t>https://www.garant.ru/news/1286492/</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старых многоквартирных домах устанавливать счетчики необязательно</w:t>
      </w:r>
    </w:p>
    <w:p w:rsidR="009B7044" w:rsidRPr="00392A91" w:rsidRDefault="009B7044" w:rsidP="009B7044">
      <w:pPr>
        <w:jc w:val="both"/>
        <w:rPr>
          <w:rFonts w:ascii="Times New Roman" w:hAnsi="Times New Roman" w:cs="Times New Roman"/>
          <w:sz w:val="26"/>
          <w:szCs w:val="26"/>
        </w:rPr>
      </w:pPr>
      <w:r w:rsidRPr="00392A91">
        <w:rPr>
          <w:rFonts w:ascii="Times New Roman" w:hAnsi="Times New Roman" w:cs="Times New Roman"/>
          <w:sz w:val="26"/>
          <w:szCs w:val="26"/>
        </w:rPr>
        <w:t xml:space="preserve">6 </w:t>
      </w:r>
      <w:r>
        <w:rPr>
          <w:rFonts w:ascii="Times New Roman" w:hAnsi="Times New Roman" w:cs="Times New Roman"/>
          <w:sz w:val="26"/>
          <w:szCs w:val="26"/>
        </w:rPr>
        <w:t>августа</w:t>
      </w:r>
      <w:r w:rsidRPr="00392A91">
        <w:rPr>
          <w:rFonts w:ascii="Times New Roman" w:hAnsi="Times New Roman" w:cs="Times New Roman"/>
          <w:sz w:val="26"/>
          <w:szCs w:val="26"/>
        </w:rPr>
        <w:t xml:space="preserve">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Старые дома (с износом более 70%), не попавшие в региональную программу капремонта, а также дома "под реновацию" освободили от обязанности ставить счетчики воды, электричества, тепла и газа (Федеральный закон от 26 июля 2019 г. № 241-ФЗ). Речь и об общедомовых приборах учета, и </w:t>
      </w:r>
      <w:proofErr w:type="gramStart"/>
      <w:r>
        <w:rPr>
          <w:rFonts w:ascii="Times New Roman" w:hAnsi="Times New Roman" w:cs="Times New Roman"/>
          <w:sz w:val="26"/>
          <w:szCs w:val="26"/>
        </w:rPr>
        <w:t>об</w:t>
      </w:r>
      <w:proofErr w:type="gramEnd"/>
      <w:r>
        <w:rPr>
          <w:rFonts w:ascii="Times New Roman" w:hAnsi="Times New Roman" w:cs="Times New Roman"/>
          <w:sz w:val="26"/>
          <w:szCs w:val="26"/>
        </w:rPr>
        <w:t xml:space="preserve"> индивидуальных.</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Поправки в Закон об энергосбережении вступили в силу 6 августа 2019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24" w:history="1">
        <w:r>
          <w:rPr>
            <w:rStyle w:val="a3"/>
            <w:rFonts w:ascii="Times New Roman" w:hAnsi="Times New Roman" w:cs="Times New Roman"/>
            <w:sz w:val="26"/>
            <w:szCs w:val="26"/>
          </w:rPr>
          <w:t>https://www.garant.ru/news/1286330/</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Разработан законопроект о национальной системе управления данными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Минэкономразвития России направило соответствующий документ на независимую антикоррупционную экспертизу (она продлится до 11 августа).</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Законопроект закрепляет правовые основы формирования и функционирования национальной системы управления данными (НСУД) при осуществлении деятельности по обработке информации органами власти всех уровней, органами управления государственных внебюджетных фондов, подведомственными им организациями, Банком России, а также </w:t>
      </w:r>
      <w:proofErr w:type="spellStart"/>
      <w:r>
        <w:rPr>
          <w:rFonts w:ascii="Times New Roman" w:hAnsi="Times New Roman" w:cs="Times New Roman"/>
          <w:sz w:val="26"/>
          <w:szCs w:val="26"/>
        </w:rPr>
        <w:t>госкорпорациями</w:t>
      </w:r>
      <w:proofErr w:type="spellEnd"/>
      <w:r>
        <w:rPr>
          <w:rFonts w:ascii="Times New Roman" w:hAnsi="Times New Roman" w:cs="Times New Roman"/>
          <w:sz w:val="26"/>
          <w:szCs w:val="26"/>
        </w:rPr>
        <w:t xml:space="preserve">, госкомпаниями, субъектами естественных монополий, организациями, осуществляющими регулируемые виды деятельности, а также хозяйственными обществами с долей </w:t>
      </w:r>
      <w:proofErr w:type="spellStart"/>
      <w:r>
        <w:rPr>
          <w:rFonts w:ascii="Times New Roman" w:hAnsi="Times New Roman" w:cs="Times New Roman"/>
          <w:sz w:val="26"/>
          <w:szCs w:val="26"/>
        </w:rPr>
        <w:t>госучастия</w:t>
      </w:r>
      <w:proofErr w:type="spellEnd"/>
      <w:r>
        <w:rPr>
          <w:rFonts w:ascii="Times New Roman" w:hAnsi="Times New Roman" w:cs="Times New Roman"/>
          <w:sz w:val="26"/>
          <w:szCs w:val="26"/>
        </w:rPr>
        <w:t xml:space="preserve"> в уставном капитале более 50%. Им предстоит перейти на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системную организацию работы в области обработки </w:t>
      </w:r>
      <w:proofErr w:type="spellStart"/>
      <w:r>
        <w:rPr>
          <w:rFonts w:ascii="Times New Roman" w:hAnsi="Times New Roman" w:cs="Times New Roman"/>
          <w:sz w:val="26"/>
          <w:szCs w:val="26"/>
        </w:rPr>
        <w:t>госданных</w:t>
      </w:r>
      <w:proofErr w:type="spellEnd"/>
      <w:r>
        <w:rPr>
          <w:rFonts w:ascii="Times New Roman" w:hAnsi="Times New Roman" w:cs="Times New Roman"/>
          <w:sz w:val="26"/>
          <w:szCs w:val="26"/>
        </w:rPr>
        <w:t>, включающей их формирование (сбор, запись, систематизацию, исследование, анализ, накопление), изменение, хранение, использование (предоставление (обмен), распространение), преобразование и удаление.</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Под НСУД понимается совокупность определенных методологических, правовых, организационно-управленческих и информационно-технологических элементов, направленная на достижение цели повышения эффективности использования </w:t>
      </w:r>
      <w:proofErr w:type="spellStart"/>
      <w:r>
        <w:rPr>
          <w:rFonts w:ascii="Times New Roman" w:hAnsi="Times New Roman" w:cs="Times New Roman"/>
          <w:sz w:val="26"/>
          <w:szCs w:val="26"/>
        </w:rPr>
        <w:t>госданных</w:t>
      </w:r>
      <w:proofErr w:type="spellEnd"/>
      <w:r>
        <w:rPr>
          <w:rFonts w:ascii="Times New Roman" w:hAnsi="Times New Roman" w:cs="Times New Roman"/>
          <w:sz w:val="26"/>
          <w:szCs w:val="26"/>
        </w:rPr>
        <w:t xml:space="preserve">. При этом формирование системы предусмотрено в целях повышения эффективности использования </w:t>
      </w:r>
      <w:proofErr w:type="spellStart"/>
      <w:r>
        <w:rPr>
          <w:rFonts w:ascii="Times New Roman" w:hAnsi="Times New Roman" w:cs="Times New Roman"/>
          <w:sz w:val="26"/>
          <w:szCs w:val="26"/>
        </w:rPr>
        <w:t>госданных</w:t>
      </w:r>
      <w:proofErr w:type="spellEnd"/>
      <w:r>
        <w:rPr>
          <w:rFonts w:ascii="Times New Roman" w:hAnsi="Times New Roman" w:cs="Times New Roman"/>
          <w:sz w:val="26"/>
          <w:szCs w:val="26"/>
        </w:rPr>
        <w:t xml:space="preserve"> не только для реализации предусмотренных законодательством полномочий госорганов и организаций с </w:t>
      </w:r>
      <w:proofErr w:type="spellStart"/>
      <w:r>
        <w:rPr>
          <w:rFonts w:ascii="Times New Roman" w:hAnsi="Times New Roman" w:cs="Times New Roman"/>
          <w:sz w:val="26"/>
          <w:szCs w:val="26"/>
        </w:rPr>
        <w:t>госучастием</w:t>
      </w:r>
      <w:proofErr w:type="spellEnd"/>
      <w:r>
        <w:rPr>
          <w:rFonts w:ascii="Times New Roman" w:hAnsi="Times New Roman" w:cs="Times New Roman"/>
          <w:sz w:val="26"/>
          <w:szCs w:val="26"/>
        </w:rPr>
        <w:t xml:space="preserve">, но и для обеспечения доступа юридических и физических лиц к </w:t>
      </w:r>
      <w:proofErr w:type="spellStart"/>
      <w:r>
        <w:rPr>
          <w:rFonts w:ascii="Times New Roman" w:hAnsi="Times New Roman" w:cs="Times New Roman"/>
          <w:sz w:val="26"/>
          <w:szCs w:val="26"/>
        </w:rPr>
        <w:t>госданным</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Согласно проектируемым нормам доступ ко всем обрабатываемым </w:t>
      </w:r>
      <w:proofErr w:type="spellStart"/>
      <w:r>
        <w:rPr>
          <w:rFonts w:ascii="Times New Roman" w:hAnsi="Times New Roman" w:cs="Times New Roman"/>
          <w:sz w:val="26"/>
          <w:szCs w:val="26"/>
        </w:rPr>
        <w:t>госданным</w:t>
      </w:r>
      <w:proofErr w:type="spellEnd"/>
      <w:r>
        <w:rPr>
          <w:rFonts w:ascii="Times New Roman" w:hAnsi="Times New Roman" w:cs="Times New Roman"/>
          <w:sz w:val="26"/>
          <w:szCs w:val="26"/>
        </w:rPr>
        <w:t xml:space="preserve"> планируется сделать свободным и бесплатным. Он будет организован в </w:t>
      </w:r>
      <w:proofErr w:type="gramStart"/>
      <w:r>
        <w:rPr>
          <w:rFonts w:ascii="Times New Roman" w:hAnsi="Times New Roman" w:cs="Times New Roman"/>
          <w:sz w:val="26"/>
          <w:szCs w:val="26"/>
        </w:rPr>
        <w:t>режиме</w:t>
      </w:r>
      <w:proofErr w:type="gramEnd"/>
      <w:r>
        <w:rPr>
          <w:rFonts w:ascii="Times New Roman" w:hAnsi="Times New Roman" w:cs="Times New Roman"/>
          <w:sz w:val="26"/>
          <w:szCs w:val="26"/>
        </w:rPr>
        <w:t xml:space="preserve"> реального времени, в т. ч. посредством размещения в Интернете. Исключение составит только информация, относящаяся к охраняемой законом тайне или ограниченная в </w:t>
      </w:r>
      <w:proofErr w:type="gramStart"/>
      <w:r>
        <w:rPr>
          <w:rFonts w:ascii="Times New Roman" w:hAnsi="Times New Roman" w:cs="Times New Roman"/>
          <w:sz w:val="26"/>
          <w:szCs w:val="26"/>
        </w:rPr>
        <w:t>доступе</w:t>
      </w:r>
      <w:proofErr w:type="gramEnd"/>
      <w:r>
        <w:rPr>
          <w:rFonts w:ascii="Times New Roman" w:hAnsi="Times New Roman" w:cs="Times New Roman"/>
          <w:sz w:val="26"/>
          <w:szCs w:val="26"/>
        </w:rPr>
        <w:t xml:space="preserve"> в соответствии с законодательством. Однако и здесь возможны варианты – если при обработке </w:t>
      </w:r>
      <w:proofErr w:type="spellStart"/>
      <w:r>
        <w:rPr>
          <w:rFonts w:ascii="Times New Roman" w:hAnsi="Times New Roman" w:cs="Times New Roman"/>
          <w:sz w:val="26"/>
          <w:szCs w:val="26"/>
        </w:rPr>
        <w:t>госданных</w:t>
      </w:r>
      <w:proofErr w:type="spellEnd"/>
      <w:r>
        <w:rPr>
          <w:rFonts w:ascii="Times New Roman" w:hAnsi="Times New Roman" w:cs="Times New Roman"/>
          <w:sz w:val="26"/>
          <w:szCs w:val="26"/>
        </w:rPr>
        <w:t>, относящихся к охраняемой законом тайне или к иной информации, доступ к которой ограничен, такие данные могут быть преобразованы в обезличенную информацию, то она может быть предоставлена неограниченному кругу лиц.</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При этом </w:t>
      </w:r>
      <w:proofErr w:type="spellStart"/>
      <w:r>
        <w:rPr>
          <w:rFonts w:ascii="Times New Roman" w:hAnsi="Times New Roman" w:cs="Times New Roman"/>
          <w:sz w:val="26"/>
          <w:szCs w:val="26"/>
        </w:rPr>
        <w:t>юрлицам</w:t>
      </w:r>
      <w:proofErr w:type="spellEnd"/>
      <w:r>
        <w:rPr>
          <w:rFonts w:ascii="Times New Roman" w:hAnsi="Times New Roman" w:cs="Times New Roman"/>
          <w:sz w:val="26"/>
          <w:szCs w:val="26"/>
        </w:rPr>
        <w:t xml:space="preserve">, выполняющим функции операторов государственных (муниципальных) информационных систем, участвующих в обработке </w:t>
      </w:r>
      <w:proofErr w:type="spellStart"/>
      <w:r>
        <w:rPr>
          <w:rFonts w:ascii="Times New Roman" w:hAnsi="Times New Roman" w:cs="Times New Roman"/>
          <w:sz w:val="26"/>
          <w:szCs w:val="26"/>
        </w:rPr>
        <w:t>госданных</w:t>
      </w:r>
      <w:proofErr w:type="spellEnd"/>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будет запрещено использовать их в коммерческих </w:t>
      </w:r>
      <w:proofErr w:type="gramStart"/>
      <w:r>
        <w:rPr>
          <w:rFonts w:ascii="Times New Roman" w:hAnsi="Times New Roman" w:cs="Times New Roman"/>
          <w:sz w:val="26"/>
          <w:szCs w:val="26"/>
        </w:rPr>
        <w:t>целях</w:t>
      </w:r>
      <w:proofErr w:type="gramEnd"/>
      <w:r>
        <w:rPr>
          <w:rFonts w:ascii="Times New Roman" w:hAnsi="Times New Roman" w:cs="Times New Roman"/>
          <w:sz w:val="26"/>
          <w:szCs w:val="26"/>
        </w:rPr>
        <w:t xml:space="preserve"> и ограничивать доступ к ним. А лица, которым предоставлен доступ к </w:t>
      </w:r>
      <w:proofErr w:type="spellStart"/>
      <w:r>
        <w:rPr>
          <w:rFonts w:ascii="Times New Roman" w:hAnsi="Times New Roman" w:cs="Times New Roman"/>
          <w:sz w:val="26"/>
          <w:szCs w:val="26"/>
        </w:rPr>
        <w:t>госданным</w:t>
      </w:r>
      <w:proofErr w:type="spellEnd"/>
      <w:r>
        <w:rPr>
          <w:rFonts w:ascii="Times New Roman" w:hAnsi="Times New Roman" w:cs="Times New Roman"/>
          <w:sz w:val="26"/>
          <w:szCs w:val="26"/>
        </w:rPr>
        <w:t xml:space="preserve"> посредством Единой информационной платформы, смогут использовать эти данные с учетом ряда ограничений. </w:t>
      </w:r>
      <w:proofErr w:type="gramStart"/>
      <w:r>
        <w:rPr>
          <w:rFonts w:ascii="Times New Roman" w:hAnsi="Times New Roman" w:cs="Times New Roman"/>
          <w:sz w:val="26"/>
          <w:szCs w:val="26"/>
        </w:rPr>
        <w:t xml:space="preserve">Что касается граждан и организаций, то им предоставляется право на безвозмездный доступ к </w:t>
      </w:r>
      <w:proofErr w:type="spellStart"/>
      <w:r>
        <w:rPr>
          <w:rFonts w:ascii="Times New Roman" w:hAnsi="Times New Roman" w:cs="Times New Roman"/>
          <w:sz w:val="26"/>
          <w:szCs w:val="26"/>
        </w:rPr>
        <w:t>госданным</w:t>
      </w:r>
      <w:proofErr w:type="spellEnd"/>
      <w:r>
        <w:rPr>
          <w:rFonts w:ascii="Times New Roman" w:hAnsi="Times New Roman" w:cs="Times New Roman"/>
          <w:sz w:val="26"/>
          <w:szCs w:val="26"/>
        </w:rPr>
        <w:t xml:space="preserve"> о себе, имуществе (имущественных правах), принадлежащем им на праве собственности и другом вещном праве, а также право на получение информации о фактах предоставления доступа к таким данным иным лицам или передачи какому-либо лицу, за исключением ряда случаев.</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 документе детально </w:t>
      </w:r>
      <w:proofErr w:type="gramStart"/>
      <w:r>
        <w:rPr>
          <w:rFonts w:ascii="Times New Roman" w:hAnsi="Times New Roman" w:cs="Times New Roman"/>
          <w:sz w:val="26"/>
          <w:szCs w:val="26"/>
        </w:rPr>
        <w:t>прописаны</w:t>
      </w:r>
      <w:proofErr w:type="gram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порядок организации обработки </w:t>
      </w:r>
      <w:proofErr w:type="spellStart"/>
      <w:r>
        <w:rPr>
          <w:rFonts w:ascii="Times New Roman" w:hAnsi="Times New Roman" w:cs="Times New Roman"/>
          <w:sz w:val="26"/>
          <w:szCs w:val="26"/>
        </w:rPr>
        <w:t>госданных</w:t>
      </w:r>
      <w:proofErr w:type="spellEnd"/>
      <w:r>
        <w:rPr>
          <w:rFonts w:ascii="Times New Roman" w:hAnsi="Times New Roman" w:cs="Times New Roman"/>
          <w:sz w:val="26"/>
          <w:szCs w:val="26"/>
        </w:rPr>
        <w:t xml:space="preserve"> (для этого планируется определить единые требования к управлению </w:t>
      </w:r>
      <w:proofErr w:type="spellStart"/>
      <w:r>
        <w:rPr>
          <w:rFonts w:ascii="Times New Roman" w:hAnsi="Times New Roman" w:cs="Times New Roman"/>
          <w:sz w:val="26"/>
          <w:szCs w:val="26"/>
        </w:rPr>
        <w:t>госданными</w:t>
      </w:r>
      <w:proofErr w:type="spellEnd"/>
      <w:r>
        <w:rPr>
          <w:rFonts w:ascii="Times New Roman" w:hAnsi="Times New Roman" w:cs="Times New Roman"/>
          <w:sz w:val="26"/>
          <w:szCs w:val="26"/>
        </w:rPr>
        <w:t xml:space="preserve">), включая порядок устранения ошибок в </w:t>
      </w:r>
      <w:proofErr w:type="spellStart"/>
      <w:r>
        <w:rPr>
          <w:rFonts w:ascii="Times New Roman" w:hAnsi="Times New Roman" w:cs="Times New Roman"/>
          <w:sz w:val="26"/>
          <w:szCs w:val="26"/>
        </w:rPr>
        <w:t>госданных</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полномочия заинтересованных органов в области формирования и функционирования НСУД;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функции инфраструктуры управления </w:t>
      </w:r>
      <w:proofErr w:type="spellStart"/>
      <w:r>
        <w:rPr>
          <w:rFonts w:ascii="Times New Roman" w:hAnsi="Times New Roman" w:cs="Times New Roman"/>
          <w:sz w:val="26"/>
          <w:szCs w:val="26"/>
        </w:rPr>
        <w:t>госданными</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правила информационного взаимодействия;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порядок участия органов, подведомственных организаций, Банка России и организаций в формировании и функционировании НСУД;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особенности предоставления отчетности органами, подведомственными организациями, Банком России и организациями.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 случае одобрения </w:t>
      </w:r>
      <w:proofErr w:type="gramStart"/>
      <w:r>
        <w:rPr>
          <w:rFonts w:ascii="Times New Roman" w:hAnsi="Times New Roman" w:cs="Times New Roman"/>
          <w:sz w:val="26"/>
          <w:szCs w:val="26"/>
        </w:rPr>
        <w:t>законопроекта</w:t>
      </w:r>
      <w:proofErr w:type="gramEnd"/>
      <w:r>
        <w:rPr>
          <w:rFonts w:ascii="Times New Roman" w:hAnsi="Times New Roman" w:cs="Times New Roman"/>
          <w:sz w:val="26"/>
          <w:szCs w:val="26"/>
        </w:rPr>
        <w:t xml:space="preserve"> предусмотренные им нормы вступят в силу через год после официального опубликования, за исключением отдельных положений, для которых установлены иные сроки начала действия. В рамках переходного периода будут приняты необходимые подзаконные акты.</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5" w:history="1">
        <w:r>
          <w:rPr>
            <w:rStyle w:val="a3"/>
            <w:rFonts w:ascii="Times New Roman" w:hAnsi="Times New Roman" w:cs="Times New Roman"/>
            <w:sz w:val="26"/>
            <w:szCs w:val="26"/>
            <w:lang w:val="en-US"/>
          </w:rPr>
          <w:t>https</w:t>
        </w:r>
        <w:r>
          <w:rPr>
            <w:rStyle w:val="a3"/>
            <w:rFonts w:ascii="Times New Roman" w:hAnsi="Times New Roman" w:cs="Times New Roman"/>
            <w:sz w:val="26"/>
            <w:szCs w:val="26"/>
          </w:rPr>
          <w:t>://</w:t>
        </w:r>
        <w:r>
          <w:rPr>
            <w:rStyle w:val="a3"/>
            <w:rFonts w:ascii="Times New Roman" w:hAnsi="Times New Roman" w:cs="Times New Roman"/>
            <w:sz w:val="26"/>
            <w:szCs w:val="26"/>
            <w:lang w:val="en-US"/>
          </w:rPr>
          <w:t>www</w:t>
        </w:r>
        <w:r>
          <w:rPr>
            <w:rStyle w:val="a3"/>
            <w:rFonts w:ascii="Times New Roman" w:hAnsi="Times New Roman" w:cs="Times New Roman"/>
            <w:sz w:val="26"/>
            <w:szCs w:val="26"/>
          </w:rPr>
          <w:t>.</w:t>
        </w:r>
        <w:proofErr w:type="spellStart"/>
        <w:r>
          <w:rPr>
            <w:rStyle w:val="a3"/>
            <w:rFonts w:ascii="Times New Roman" w:hAnsi="Times New Roman" w:cs="Times New Roman"/>
            <w:sz w:val="26"/>
            <w:szCs w:val="26"/>
            <w:lang w:val="en-US"/>
          </w:rPr>
          <w:t>garant</w:t>
        </w:r>
        <w:proofErr w:type="spellEnd"/>
        <w:r>
          <w:rPr>
            <w:rStyle w:val="a3"/>
            <w:rFonts w:ascii="Times New Roman" w:hAnsi="Times New Roman" w:cs="Times New Roman"/>
            <w:sz w:val="26"/>
            <w:szCs w:val="26"/>
          </w:rPr>
          <w:t>.</w:t>
        </w:r>
        <w:proofErr w:type="spellStart"/>
        <w:r>
          <w:rPr>
            <w:rStyle w:val="a3"/>
            <w:rFonts w:ascii="Times New Roman" w:hAnsi="Times New Roman" w:cs="Times New Roman"/>
            <w:sz w:val="26"/>
            <w:szCs w:val="26"/>
            <w:lang w:val="en-US"/>
          </w:rPr>
          <w:t>ru</w:t>
        </w:r>
        <w:proofErr w:type="spellEnd"/>
        <w:r>
          <w:rPr>
            <w:rStyle w:val="a3"/>
            <w:rFonts w:ascii="Times New Roman" w:hAnsi="Times New Roman" w:cs="Times New Roman"/>
            <w:sz w:val="26"/>
            <w:szCs w:val="26"/>
          </w:rPr>
          <w:t>/</w:t>
        </w:r>
        <w:r>
          <w:rPr>
            <w:rStyle w:val="a3"/>
            <w:rFonts w:ascii="Times New Roman" w:hAnsi="Times New Roman" w:cs="Times New Roman"/>
            <w:sz w:val="26"/>
            <w:szCs w:val="26"/>
            <w:lang w:val="en-US"/>
          </w:rPr>
          <w:t>news</w:t>
        </w:r>
        <w:r>
          <w:rPr>
            <w:rStyle w:val="a3"/>
            <w:rFonts w:ascii="Times New Roman" w:hAnsi="Times New Roman" w:cs="Times New Roman"/>
            <w:sz w:val="26"/>
            <w:szCs w:val="26"/>
          </w:rPr>
          <w:t>/1286292/</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С 6 августа за </w:t>
      </w:r>
      <w:proofErr w:type="spellStart"/>
      <w:r>
        <w:rPr>
          <w:rFonts w:ascii="Times New Roman" w:hAnsi="Times New Roman" w:cs="Times New Roman"/>
          <w:b/>
          <w:bCs/>
          <w:color w:val="7030A0"/>
          <w:sz w:val="26"/>
          <w:szCs w:val="26"/>
          <w:u w:val="single"/>
        </w:rPr>
        <w:t>непропуск</w:t>
      </w:r>
      <w:proofErr w:type="spellEnd"/>
      <w:r>
        <w:rPr>
          <w:rFonts w:ascii="Times New Roman" w:hAnsi="Times New Roman" w:cs="Times New Roman"/>
          <w:b/>
          <w:bCs/>
          <w:color w:val="7030A0"/>
          <w:sz w:val="26"/>
          <w:szCs w:val="26"/>
          <w:u w:val="single"/>
        </w:rPr>
        <w:t xml:space="preserve"> машины скорой помощи можно лишиться права управления автомобилем на срок до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Вступили в силу соответствующие поправки, внесенные в КоАП Федеральным законом от 26 июля 2019 г. № 229-ФЗ. </w:t>
      </w:r>
      <w:proofErr w:type="gramStart"/>
      <w:r>
        <w:rPr>
          <w:rFonts w:ascii="Times New Roman" w:hAnsi="Times New Roman" w:cs="Times New Roman"/>
          <w:sz w:val="26"/>
          <w:szCs w:val="26"/>
        </w:rPr>
        <w:t xml:space="preserve">Ими увеличен не только размер штрафа за </w:t>
      </w:r>
      <w:proofErr w:type="spellStart"/>
      <w:r>
        <w:rPr>
          <w:rFonts w:ascii="Times New Roman" w:hAnsi="Times New Roman" w:cs="Times New Roman"/>
          <w:sz w:val="26"/>
          <w:szCs w:val="26"/>
        </w:rPr>
        <w:t>непредоставление</w:t>
      </w:r>
      <w:proofErr w:type="spellEnd"/>
      <w:r>
        <w:rPr>
          <w:rFonts w:ascii="Times New Roman" w:hAnsi="Times New Roman" w:cs="Times New Roman"/>
          <w:sz w:val="26"/>
          <w:szCs w:val="26"/>
        </w:rPr>
        <w:t xml:space="preserve"> преимущества в движении транспортному средству, имеющему нанесенные на наружные поверхности специальные </w:t>
      </w:r>
      <w:proofErr w:type="spellStart"/>
      <w:r>
        <w:rPr>
          <w:rFonts w:ascii="Times New Roman" w:hAnsi="Times New Roman" w:cs="Times New Roman"/>
          <w:sz w:val="26"/>
          <w:szCs w:val="26"/>
        </w:rPr>
        <w:t>цветографические</w:t>
      </w:r>
      <w:proofErr w:type="spellEnd"/>
      <w:r>
        <w:rPr>
          <w:rFonts w:ascii="Times New Roman" w:hAnsi="Times New Roman" w:cs="Times New Roman"/>
          <w:sz w:val="26"/>
          <w:szCs w:val="26"/>
        </w:rPr>
        <w:t xml:space="preserve"> схемы, надписи и обозначения, с одновременно включенными проблесковым маячком синего цвета и специальным звуковым сигналом, но и срок лишения права управления транспортными средствами за такое нарушение.</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Теперь за </w:t>
      </w:r>
      <w:proofErr w:type="spellStart"/>
      <w:r>
        <w:rPr>
          <w:rFonts w:ascii="Times New Roman" w:hAnsi="Times New Roman" w:cs="Times New Roman"/>
          <w:sz w:val="26"/>
          <w:szCs w:val="26"/>
        </w:rPr>
        <w:t>непропуск</w:t>
      </w:r>
      <w:proofErr w:type="spellEnd"/>
      <w:r>
        <w:rPr>
          <w:rFonts w:ascii="Times New Roman" w:hAnsi="Times New Roman" w:cs="Times New Roman"/>
          <w:sz w:val="26"/>
          <w:szCs w:val="26"/>
        </w:rPr>
        <w:t xml:space="preserve"> машины скорой помощи, равно как и автомобилей других экстренных служб, грозит штраф в размере 3-5 тыс. руб. или лишение права управления транспортными средствами от трех месяцев до одного года. Ранее штраф составлял 500 руб., а срок лишения права управления транспортными средствами – от одного до трех месяцев.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6" w:history="1">
        <w:r>
          <w:rPr>
            <w:rStyle w:val="a3"/>
            <w:rFonts w:ascii="Times New Roman" w:hAnsi="Times New Roman" w:cs="Times New Roman"/>
            <w:sz w:val="26"/>
            <w:szCs w:val="26"/>
          </w:rPr>
          <w:t>https://www.garant.ru/news/1286456/</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Определен порядок организации и осуществления госнадзора за деятельностью туроператоров в сфере выездного туризма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Порядок утвержден постановлением Правительства РФ от 1 августа 2019 г. № 998. Документ предусматривает в </w:t>
      </w:r>
      <w:proofErr w:type="gramStart"/>
      <w:r>
        <w:rPr>
          <w:rFonts w:ascii="Times New Roman" w:hAnsi="Times New Roman" w:cs="Times New Roman"/>
          <w:sz w:val="26"/>
          <w:szCs w:val="26"/>
        </w:rPr>
        <w:t>качестве</w:t>
      </w:r>
      <w:proofErr w:type="gramEnd"/>
      <w:r>
        <w:rPr>
          <w:rFonts w:ascii="Times New Roman" w:hAnsi="Times New Roman" w:cs="Times New Roman"/>
          <w:sz w:val="26"/>
          <w:szCs w:val="26"/>
        </w:rPr>
        <w:t xml:space="preserve"> предмета госнадзора соблюдение </w:t>
      </w:r>
      <w:r>
        <w:rPr>
          <w:rFonts w:ascii="Times New Roman" w:hAnsi="Times New Roman" w:cs="Times New Roman"/>
          <w:sz w:val="26"/>
          <w:szCs w:val="26"/>
        </w:rPr>
        <w:lastRenderedPageBreak/>
        <w:t>туроператорами и объединением туроператоров в сфере выездного туризма обязательных требований, установленных законодательством в сфере туристской деятельности.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Согласно постановлению госнадзор будет осуществлять Минэкономразвития России посредством организации и проведения внеплановых проверок, мероприятий по профилактике нарушений обязательных требований, мероприятий по контролю без взаимодействия с </w:t>
      </w:r>
      <w:proofErr w:type="spellStart"/>
      <w:r>
        <w:rPr>
          <w:rFonts w:ascii="Times New Roman" w:hAnsi="Times New Roman" w:cs="Times New Roman"/>
          <w:sz w:val="26"/>
          <w:szCs w:val="26"/>
        </w:rPr>
        <w:t>юрлицами</w:t>
      </w:r>
      <w:proofErr w:type="spellEnd"/>
      <w:r>
        <w:rPr>
          <w:rFonts w:ascii="Times New Roman" w:hAnsi="Times New Roman" w:cs="Times New Roman"/>
          <w:sz w:val="26"/>
          <w:szCs w:val="26"/>
        </w:rPr>
        <w:t>, а также принятия мер по пресечению или устранению последствий выявленных нарушений. При этом проведение плановых проверок не предусмотрено.</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Правительства РФ от 24 июля 2019 г. № 955 установлены требования к автоматизированным информационным системам оформления воздушных перевозок. Речь идет о системах, в которые войдут в т. ч. справочные информационные системы, </w:t>
      </w:r>
      <w:proofErr w:type="spellStart"/>
      <w:r>
        <w:rPr>
          <w:rFonts w:ascii="Times New Roman" w:hAnsi="Times New Roman" w:cs="Times New Roman"/>
          <w:sz w:val="26"/>
          <w:szCs w:val="26"/>
        </w:rPr>
        <w:t>инвенторные</w:t>
      </w:r>
      <w:proofErr w:type="spellEnd"/>
      <w:r>
        <w:rPr>
          <w:rFonts w:ascii="Times New Roman" w:hAnsi="Times New Roman" w:cs="Times New Roman"/>
          <w:sz w:val="26"/>
          <w:szCs w:val="26"/>
        </w:rPr>
        <w:t xml:space="preserve"> системы бронирования, системы регистрации пассажиров и багажа, автоматизированные распределительные (дистрибутивные) системы, а также системы взаиморасчетов. Автоматизированные информационные системы должны обеспечивать: хранение и отображение информации о расписании рейсов, наличии мест, тарифах и сборах на рейсах перевозчиков; конфиденциальность персональных данных пассажиров; бронирование и продажу (оформление) внутренних воздушных перевозок и дополнительных услуг для пассажиров с последующим хранением записей о пассажирах; регистрацию пассажиров и багажа при выполнении внутренних воздушных перевозок и т. п. Постановление начнет действовать с 31 октября 2021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27" w:history="1">
        <w:r>
          <w:rPr>
            <w:rStyle w:val="a3"/>
            <w:rFonts w:ascii="Times New Roman" w:hAnsi="Times New Roman" w:cs="Times New Roman"/>
            <w:sz w:val="26"/>
            <w:szCs w:val="26"/>
          </w:rPr>
          <w:t>https://www.garant.ru/news/1286457/</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2020 году изменятся условия назначения ежемесячных выплат малообеспеченным семьям в связи с рождением первого или второго ребенка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 2020 года для получения выплаты размер среднедушевого дохода семьи не должен превышать 2-кратную величину </w:t>
      </w:r>
      <w:proofErr w:type="spellStart"/>
      <w:r>
        <w:rPr>
          <w:rFonts w:ascii="Times New Roman" w:hAnsi="Times New Roman" w:cs="Times New Roman"/>
          <w:sz w:val="26"/>
          <w:szCs w:val="26"/>
        </w:rPr>
        <w:t>пржиточного</w:t>
      </w:r>
      <w:proofErr w:type="spellEnd"/>
      <w:r>
        <w:rPr>
          <w:rFonts w:ascii="Times New Roman" w:hAnsi="Times New Roman" w:cs="Times New Roman"/>
          <w:sz w:val="26"/>
          <w:szCs w:val="26"/>
        </w:rPr>
        <w:t xml:space="preserve"> минимума (в настоящее время – 1,5), а сама выплата будет осуществляться до достижения ребенком 3-х лет (в настоящее время – до полутора) (Федеральный закон от 2 августа 2019 № 305-ФЗ). Заявление на получение выплаты необходимо будет подавать ежегодно.</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Напомним, что за выплатой на первого ребенка необходимо обращаться в органы соцзащиты, за выплатой на второго – в ПФР, выплаты на второго ребенка производятся за счет средств материнского капитала. Если </w:t>
      </w:r>
      <w:proofErr w:type="spellStart"/>
      <w:r>
        <w:rPr>
          <w:rFonts w:ascii="Times New Roman" w:hAnsi="Times New Roman" w:cs="Times New Roman"/>
          <w:sz w:val="26"/>
          <w:szCs w:val="26"/>
        </w:rPr>
        <w:t>маткапитал</w:t>
      </w:r>
      <w:proofErr w:type="spellEnd"/>
      <w:r>
        <w:rPr>
          <w:rFonts w:ascii="Times New Roman" w:hAnsi="Times New Roman" w:cs="Times New Roman"/>
          <w:sz w:val="26"/>
          <w:szCs w:val="26"/>
        </w:rPr>
        <w:t xml:space="preserve"> "закончится" до достижения ребенком трех лет, выплаты прекратятся.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28" w:history="1">
        <w:r>
          <w:rPr>
            <w:rStyle w:val="a3"/>
            <w:rFonts w:ascii="Times New Roman" w:hAnsi="Times New Roman" w:cs="Times New Roman"/>
            <w:sz w:val="26"/>
            <w:szCs w:val="26"/>
          </w:rPr>
          <w:t>https://www.garant.ru/news/1286324/</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Правительство РФ подготовило поправки в закон о </w:t>
      </w:r>
      <w:proofErr w:type="spellStart"/>
      <w:r>
        <w:rPr>
          <w:rFonts w:ascii="Times New Roman" w:hAnsi="Times New Roman" w:cs="Times New Roman"/>
          <w:b/>
          <w:bCs/>
          <w:color w:val="7030A0"/>
          <w:sz w:val="26"/>
          <w:szCs w:val="26"/>
          <w:u w:val="single"/>
        </w:rPr>
        <w:t>спецоценке</w:t>
      </w:r>
      <w:proofErr w:type="spellEnd"/>
      <w:r>
        <w:rPr>
          <w:rFonts w:ascii="Times New Roman" w:hAnsi="Times New Roman" w:cs="Times New Roman"/>
          <w:b/>
          <w:bCs/>
          <w:color w:val="7030A0"/>
          <w:sz w:val="26"/>
          <w:szCs w:val="26"/>
          <w:u w:val="single"/>
        </w:rPr>
        <w:t xml:space="preserve"> условий труда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Соответствующий законопроект внесен в Госдуму. Он направлен на повышение </w:t>
      </w:r>
      <w:proofErr w:type="gramStart"/>
      <w:r>
        <w:rPr>
          <w:rFonts w:ascii="Times New Roman" w:hAnsi="Times New Roman" w:cs="Times New Roman"/>
          <w:sz w:val="26"/>
          <w:szCs w:val="26"/>
        </w:rPr>
        <w:t>качества проведения специальной оценки условий труда</w:t>
      </w:r>
      <w:proofErr w:type="gramEnd"/>
      <w:r>
        <w:rPr>
          <w:rFonts w:ascii="Times New Roman" w:hAnsi="Times New Roman" w:cs="Times New Roman"/>
          <w:sz w:val="26"/>
          <w:szCs w:val="26"/>
        </w:rPr>
        <w:t xml:space="preserve"> в целях обеспечения соблюдения гарантий и прав работников.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Предлагается ввести дополнительный механизм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передачей организацией, проводящей </w:t>
      </w:r>
      <w:proofErr w:type="spellStart"/>
      <w:r>
        <w:rPr>
          <w:rFonts w:ascii="Times New Roman" w:hAnsi="Times New Roman" w:cs="Times New Roman"/>
          <w:sz w:val="26"/>
          <w:szCs w:val="26"/>
        </w:rPr>
        <w:t>спецоценку</w:t>
      </w:r>
      <w:proofErr w:type="spellEnd"/>
      <w:r>
        <w:rPr>
          <w:rFonts w:ascii="Times New Roman" w:hAnsi="Times New Roman" w:cs="Times New Roman"/>
          <w:sz w:val="26"/>
          <w:szCs w:val="26"/>
        </w:rPr>
        <w:t xml:space="preserve"> условий труда, отчетов о результатах проведения такой оценки в Федеральную государственную информационную систему учета результатов проведения </w:t>
      </w:r>
      <w:proofErr w:type="spellStart"/>
      <w:r>
        <w:rPr>
          <w:rFonts w:ascii="Times New Roman" w:hAnsi="Times New Roman" w:cs="Times New Roman"/>
          <w:sz w:val="26"/>
          <w:szCs w:val="26"/>
        </w:rPr>
        <w:t>спецоценки</w:t>
      </w:r>
      <w:proofErr w:type="spellEnd"/>
      <w:r>
        <w:rPr>
          <w:rFonts w:ascii="Times New Roman" w:hAnsi="Times New Roman" w:cs="Times New Roman"/>
          <w:sz w:val="26"/>
          <w:szCs w:val="26"/>
        </w:rPr>
        <w:t xml:space="preserve"> условий труда (ФГИС СОУТ). </w:t>
      </w:r>
      <w:r>
        <w:rPr>
          <w:rFonts w:ascii="Times New Roman" w:hAnsi="Times New Roman" w:cs="Times New Roman"/>
          <w:sz w:val="26"/>
          <w:szCs w:val="26"/>
        </w:rPr>
        <w:lastRenderedPageBreak/>
        <w:t xml:space="preserve">Речь идет о присвоении таким отчетам идентификационного номера во ФГИС СОУТ, а также о привязке срока действия результатов проведения </w:t>
      </w:r>
      <w:proofErr w:type="spellStart"/>
      <w:r>
        <w:rPr>
          <w:rFonts w:ascii="Times New Roman" w:hAnsi="Times New Roman" w:cs="Times New Roman"/>
          <w:sz w:val="26"/>
          <w:szCs w:val="26"/>
        </w:rPr>
        <w:t>спецоценки</w:t>
      </w:r>
      <w:proofErr w:type="spellEnd"/>
      <w:r>
        <w:rPr>
          <w:rFonts w:ascii="Times New Roman" w:hAnsi="Times New Roman" w:cs="Times New Roman"/>
          <w:sz w:val="26"/>
          <w:szCs w:val="26"/>
        </w:rPr>
        <w:t xml:space="preserve"> условий труда ко дню их передачи во ФГИС СОУТ. При этом работодателям предоставляется право требовать от организации, проводящей </w:t>
      </w:r>
      <w:proofErr w:type="spellStart"/>
      <w:r>
        <w:rPr>
          <w:rFonts w:ascii="Times New Roman" w:hAnsi="Times New Roman" w:cs="Times New Roman"/>
          <w:sz w:val="26"/>
          <w:szCs w:val="26"/>
        </w:rPr>
        <w:t>спецоценку</w:t>
      </w:r>
      <w:proofErr w:type="spellEnd"/>
      <w:r>
        <w:rPr>
          <w:rFonts w:ascii="Times New Roman" w:hAnsi="Times New Roman" w:cs="Times New Roman"/>
          <w:sz w:val="26"/>
          <w:szCs w:val="26"/>
        </w:rPr>
        <w:t>, подтверждения передачи отчета во ФГИС СОУТ.</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Необходимость таких </w:t>
      </w:r>
      <w:proofErr w:type="gramStart"/>
      <w:r>
        <w:rPr>
          <w:rFonts w:ascii="Times New Roman" w:hAnsi="Times New Roman" w:cs="Times New Roman"/>
          <w:sz w:val="26"/>
          <w:szCs w:val="26"/>
        </w:rPr>
        <w:t>мер</w:t>
      </w:r>
      <w:proofErr w:type="gramEnd"/>
      <w:r>
        <w:rPr>
          <w:rFonts w:ascii="Times New Roman" w:hAnsi="Times New Roman" w:cs="Times New Roman"/>
          <w:sz w:val="26"/>
          <w:szCs w:val="26"/>
        </w:rPr>
        <w:t xml:space="preserve"> разработчики инициативы обосновывают тем, что с датой утверждения отчета связано вступление в силу результатов проведения </w:t>
      </w:r>
      <w:proofErr w:type="spellStart"/>
      <w:r>
        <w:rPr>
          <w:rFonts w:ascii="Times New Roman" w:hAnsi="Times New Roman" w:cs="Times New Roman"/>
          <w:sz w:val="26"/>
          <w:szCs w:val="26"/>
        </w:rPr>
        <w:t>спецоценки</w:t>
      </w:r>
      <w:proofErr w:type="spellEnd"/>
      <w:r>
        <w:rPr>
          <w:rFonts w:ascii="Times New Roman" w:hAnsi="Times New Roman" w:cs="Times New Roman"/>
          <w:sz w:val="26"/>
          <w:szCs w:val="26"/>
        </w:rPr>
        <w:t xml:space="preserve"> условий труда. А на практике имеют место случаи </w:t>
      </w:r>
      <w:proofErr w:type="spellStart"/>
      <w:r>
        <w:rPr>
          <w:rFonts w:ascii="Times New Roman" w:hAnsi="Times New Roman" w:cs="Times New Roman"/>
          <w:sz w:val="26"/>
          <w:szCs w:val="26"/>
        </w:rPr>
        <w:t>непередачи</w:t>
      </w:r>
      <w:proofErr w:type="spellEnd"/>
      <w:r>
        <w:rPr>
          <w:rFonts w:ascii="Times New Roman" w:hAnsi="Times New Roman" w:cs="Times New Roman"/>
          <w:sz w:val="26"/>
          <w:szCs w:val="26"/>
        </w:rPr>
        <w:t xml:space="preserve"> или передачи отчетов в неполном объеме. "Это создает риски возможного умышленного сокрытия отчетов, что фактически снижает достоверность и репрезентативность накапливаемых во ФГИС СОУТ данных, а также не позволяет своевременно выявить с использованием автоматических сервисов ФГИС СОУТ возможные нарушения и принять меры по восстановлению нарушенных прав работников", – отмечается в пояснительной записке к документу.</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Предусмотрены дополнительные обязанности для организаций, проводящих </w:t>
      </w:r>
      <w:proofErr w:type="spellStart"/>
      <w:r>
        <w:rPr>
          <w:rFonts w:ascii="Times New Roman" w:hAnsi="Times New Roman" w:cs="Times New Roman"/>
          <w:sz w:val="26"/>
          <w:szCs w:val="26"/>
        </w:rPr>
        <w:t>спецоценку</w:t>
      </w:r>
      <w:proofErr w:type="spellEnd"/>
      <w:r>
        <w:rPr>
          <w:rFonts w:ascii="Times New Roman" w:hAnsi="Times New Roman" w:cs="Times New Roman"/>
          <w:sz w:val="26"/>
          <w:szCs w:val="26"/>
        </w:rPr>
        <w:t xml:space="preserve"> условий труда. Они касаются передачи в уполномоченный орган информации: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о сокращении области аккредитации испытательной лаборатории (центра), являющейся структурным подразделением такой организации, с указанием вредных или опасных факторов производственной среды и трудового процесса, которые были исключены из области аккредитации;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 об изменении состава экспертов организации, имеющих выданный в установленном порядке сертификат эксперта на право выполнения работ по </w:t>
      </w:r>
      <w:proofErr w:type="spellStart"/>
      <w:r>
        <w:rPr>
          <w:rFonts w:ascii="Times New Roman" w:hAnsi="Times New Roman" w:cs="Times New Roman"/>
          <w:sz w:val="26"/>
          <w:szCs w:val="26"/>
        </w:rPr>
        <w:t>спецоценке</w:t>
      </w:r>
      <w:proofErr w:type="spellEnd"/>
      <w:r>
        <w:rPr>
          <w:rFonts w:ascii="Times New Roman" w:hAnsi="Times New Roman" w:cs="Times New Roman"/>
          <w:sz w:val="26"/>
          <w:szCs w:val="26"/>
        </w:rPr>
        <w:t xml:space="preserve"> условий труда.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Выявленные на основании таких данных нарушения могут послужить основанием для временного приостановления деятельности организации – до момента представления документов, подтверждающих их устранение. Требования к представлению информации о сокращении области аккредитации будут действовать до 31 декабря 2021 года – этого периода хватит, чтобы наладить электронное взаимодействие между ФГИС СОУТ и информационной системой </w:t>
      </w:r>
      <w:proofErr w:type="spellStart"/>
      <w:r>
        <w:rPr>
          <w:rFonts w:ascii="Times New Roman" w:hAnsi="Times New Roman" w:cs="Times New Roman"/>
          <w:sz w:val="26"/>
          <w:szCs w:val="26"/>
        </w:rPr>
        <w:t>Росаккредитации</w:t>
      </w:r>
      <w:proofErr w:type="spellEnd"/>
      <w:r>
        <w:rPr>
          <w:rFonts w:ascii="Times New Roman" w:hAnsi="Times New Roman" w:cs="Times New Roman"/>
          <w:sz w:val="26"/>
          <w:szCs w:val="26"/>
        </w:rPr>
        <w:t xml:space="preserve"> для передачи необходимой информации через систему электронного межведомственного взаимодействия.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Также в </w:t>
      </w:r>
      <w:proofErr w:type="gramStart"/>
      <w:r>
        <w:rPr>
          <w:rFonts w:ascii="Times New Roman" w:hAnsi="Times New Roman" w:cs="Times New Roman"/>
          <w:sz w:val="26"/>
          <w:szCs w:val="26"/>
        </w:rPr>
        <w:t>числе</w:t>
      </w:r>
      <w:proofErr w:type="gramEnd"/>
      <w:r>
        <w:rPr>
          <w:rFonts w:ascii="Times New Roman" w:hAnsi="Times New Roman" w:cs="Times New Roman"/>
          <w:sz w:val="26"/>
          <w:szCs w:val="26"/>
        </w:rPr>
        <w:t xml:space="preserve"> планируемых изменений – возможность осуществления по заявлениям органов исполнительной власти экспертизы качества </w:t>
      </w:r>
      <w:proofErr w:type="spellStart"/>
      <w:r>
        <w:rPr>
          <w:rFonts w:ascii="Times New Roman" w:hAnsi="Times New Roman" w:cs="Times New Roman"/>
          <w:sz w:val="26"/>
          <w:szCs w:val="26"/>
        </w:rPr>
        <w:t>спецоценки</w:t>
      </w:r>
      <w:proofErr w:type="spellEnd"/>
      <w:r>
        <w:rPr>
          <w:rFonts w:ascii="Times New Roman" w:hAnsi="Times New Roman" w:cs="Times New Roman"/>
          <w:sz w:val="26"/>
          <w:szCs w:val="26"/>
        </w:rPr>
        <w:t xml:space="preserve"> условий труда, результаты которой будут обязательны для всех участников </w:t>
      </w:r>
      <w:proofErr w:type="spellStart"/>
      <w:r>
        <w:rPr>
          <w:rFonts w:ascii="Times New Roman" w:hAnsi="Times New Roman" w:cs="Times New Roman"/>
          <w:sz w:val="26"/>
          <w:szCs w:val="26"/>
        </w:rPr>
        <w:t>спецоценки</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29" w:history="1">
        <w:r>
          <w:rPr>
            <w:rStyle w:val="a3"/>
            <w:rFonts w:ascii="Times New Roman" w:hAnsi="Times New Roman" w:cs="Times New Roman"/>
            <w:sz w:val="26"/>
            <w:szCs w:val="26"/>
          </w:rPr>
          <w:t>https://www.garant.ru/news/1286331/</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Определен предельный размер цены контракта на строительство капитального объекта, </w:t>
      </w:r>
      <w:proofErr w:type="gramStart"/>
      <w:r>
        <w:rPr>
          <w:rFonts w:ascii="Times New Roman" w:hAnsi="Times New Roman" w:cs="Times New Roman"/>
          <w:b/>
          <w:bCs/>
          <w:color w:val="7030A0"/>
          <w:sz w:val="26"/>
          <w:szCs w:val="26"/>
          <w:u w:val="single"/>
        </w:rPr>
        <w:t>при</w:t>
      </w:r>
      <w:proofErr w:type="gramEnd"/>
      <w:r>
        <w:rPr>
          <w:rFonts w:ascii="Times New Roman" w:hAnsi="Times New Roman" w:cs="Times New Roman"/>
          <w:b/>
          <w:bCs/>
          <w:color w:val="7030A0"/>
          <w:sz w:val="26"/>
          <w:szCs w:val="26"/>
          <w:u w:val="single"/>
        </w:rPr>
        <w:t xml:space="preserve"> которой возможно изменение его существенных условий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Соответствующие изменения внесены в постановление Правительства РФ от 19 декабря 2013 г. № 1186 (далее – Постановление № 1186).</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Так, согласно новому п. 1.1 Постановления № 1186 предельный размер цены заключенного на срок не менее одного года контракта, предметом которого является выполнение работ по строительству объекта капитального строительства, проведению работ по сохранению объектов культурного наследия, при которой </w:t>
      </w:r>
      <w:r>
        <w:rPr>
          <w:rFonts w:ascii="Times New Roman" w:hAnsi="Times New Roman" w:cs="Times New Roman"/>
          <w:sz w:val="26"/>
          <w:szCs w:val="26"/>
        </w:rPr>
        <w:lastRenderedPageBreak/>
        <w:t xml:space="preserve">могут быть изменены его существенные условия, составляет 100 </w:t>
      </w:r>
      <w:proofErr w:type="gramStart"/>
      <w:r>
        <w:rPr>
          <w:rFonts w:ascii="Times New Roman" w:hAnsi="Times New Roman" w:cs="Times New Roman"/>
          <w:sz w:val="26"/>
          <w:szCs w:val="26"/>
        </w:rPr>
        <w:t>млн</w:t>
      </w:r>
      <w:proofErr w:type="gramEnd"/>
      <w:r>
        <w:rPr>
          <w:rFonts w:ascii="Times New Roman" w:hAnsi="Times New Roman" w:cs="Times New Roman"/>
          <w:sz w:val="26"/>
          <w:szCs w:val="26"/>
        </w:rPr>
        <w:t xml:space="preserve"> руб. Изменение условий контракта в указанном случае в ходе его исполнении возможно при возникновении независящих от сторон обстоятельств, влекущих невозможность его исполнения, в том числе необходимость внесения изменений в проектную документацию в соответствии с п. 8 ч. 1 ст.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Соответствующие изменения вступили в силу 2 августа 2019 года (постановление Правительства РФ от 20 июля 2019 г. № 948).</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30" w:history="1">
        <w:r>
          <w:rPr>
            <w:rStyle w:val="a3"/>
            <w:rFonts w:ascii="Times New Roman" w:hAnsi="Times New Roman" w:cs="Times New Roman"/>
            <w:sz w:val="26"/>
            <w:szCs w:val="26"/>
          </w:rPr>
          <w:t>https://www.garant.ru/news/1286339/</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Скорректированы приложения № 1 и № 2 к постановлению Правительства РФ от 4 февраля 2015 года № 99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В Дополнительных требованиях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(далее – Приложение № 1) в новой редакции изложена позиция, в соответствии с которой дополнительные требования к участникам устанавливаются в случае проведения работ по сохранению объектов культурного наследия народов России</w:t>
      </w:r>
      <w:proofErr w:type="gramEnd"/>
      <w:r>
        <w:rPr>
          <w:rFonts w:ascii="Times New Roman" w:hAnsi="Times New Roman" w:cs="Times New Roman"/>
          <w:sz w:val="26"/>
          <w:szCs w:val="26"/>
        </w:rPr>
        <w:t xml:space="preserve">, при </w:t>
      </w:r>
      <w:proofErr w:type="gramStart"/>
      <w:r>
        <w:rPr>
          <w:rFonts w:ascii="Times New Roman" w:hAnsi="Times New Roman" w:cs="Times New Roman"/>
          <w:sz w:val="26"/>
          <w:szCs w:val="26"/>
        </w:rPr>
        <w:t>которых</w:t>
      </w:r>
      <w:proofErr w:type="gramEnd"/>
      <w:r>
        <w:rPr>
          <w:rFonts w:ascii="Times New Roman" w:hAnsi="Times New Roman" w:cs="Times New Roman"/>
          <w:sz w:val="26"/>
          <w:szCs w:val="26"/>
        </w:rPr>
        <w:t xml:space="preserve"> затрагиваются конструктивные и другие характеристики надежности и безопасности объекта культурного наследия.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Приложение № 1 дополнено </w:t>
      </w:r>
      <w:proofErr w:type="gramStart"/>
      <w:r>
        <w:rPr>
          <w:rFonts w:ascii="Times New Roman" w:hAnsi="Times New Roman" w:cs="Times New Roman"/>
          <w:sz w:val="26"/>
          <w:szCs w:val="26"/>
        </w:rPr>
        <w:t>новыми</w:t>
      </w:r>
      <w:proofErr w:type="gramEnd"/>
      <w:r>
        <w:rPr>
          <w:rFonts w:ascii="Times New Roman" w:hAnsi="Times New Roman" w:cs="Times New Roman"/>
          <w:sz w:val="26"/>
          <w:szCs w:val="26"/>
        </w:rPr>
        <w:t xml:space="preserve"> п. 1.1-1.3, п. 6-7, согласно которым определяются дополнительные требования к участникам в случае закупки работ (услуг):</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 сохранению объектов культурного наследия (памятников истории и культуры) народов России, при которых не затрагиваются конструктивные и другие характеристики надежности и безопасности объекта;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 реставрации музейных предметов и музейных коллекций, включенных в состав Музейного фонда РФ, документов Архивного фонда РФ, особо ценных и редких документов, входящих в состав библиотечных фондов;</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 организации отдыха детей и их оздоровления.</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Из Приложения № 2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исключена позиция 9.</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Постановление Правительства РФ от 18 июля 2019 г. № 932 вступило в силу 30 июля 2019 года, постановление Правительства РФ от 25 июля 2019 г. № 962 вступило в силу 6 августа 2019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31" w:history="1">
        <w:r>
          <w:rPr>
            <w:rStyle w:val="a3"/>
            <w:rFonts w:ascii="Times New Roman" w:hAnsi="Times New Roman" w:cs="Times New Roman"/>
            <w:sz w:val="26"/>
            <w:szCs w:val="26"/>
          </w:rPr>
          <w:t>https://www.garant.ru/news/1286377/</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color w:val="7030A0"/>
          <w:sz w:val="26"/>
          <w:szCs w:val="26"/>
        </w:rPr>
      </w:pPr>
      <w:r>
        <w:rPr>
          <w:rFonts w:ascii="Times New Roman" w:hAnsi="Times New Roman" w:cs="Times New Roman"/>
          <w:color w:val="7030A0"/>
          <w:sz w:val="26"/>
          <w:szCs w:val="26"/>
        </w:rPr>
        <w:t xml:space="preserve">Сведения о наличии заявителя в базах данных Банка России о деловой репутации можно получить через портал </w:t>
      </w:r>
      <w:proofErr w:type="spellStart"/>
      <w:r>
        <w:rPr>
          <w:rFonts w:ascii="Times New Roman" w:hAnsi="Times New Roman" w:cs="Times New Roman"/>
          <w:color w:val="7030A0"/>
          <w:sz w:val="26"/>
          <w:szCs w:val="26"/>
        </w:rPr>
        <w:t>госуслуг</w:t>
      </w:r>
      <w:proofErr w:type="spell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Банк России организовал предоставление новых услуг через Единый портал государственных и муниципальных услуг (функций). Об этом сегодня сообщается на официальном сайте регулятора.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Теперь на соответствующей странице портала </w:t>
      </w:r>
      <w:proofErr w:type="spellStart"/>
      <w:r>
        <w:rPr>
          <w:rFonts w:ascii="Times New Roman" w:hAnsi="Times New Roman" w:cs="Times New Roman"/>
          <w:sz w:val="26"/>
          <w:szCs w:val="26"/>
        </w:rPr>
        <w:t>госуслуг</w:t>
      </w:r>
      <w:proofErr w:type="spellEnd"/>
      <w:r>
        <w:rPr>
          <w:rFonts w:ascii="Times New Roman" w:hAnsi="Times New Roman" w:cs="Times New Roman"/>
          <w:sz w:val="26"/>
          <w:szCs w:val="26"/>
        </w:rPr>
        <w:t xml:space="preserve"> (</w:t>
      </w:r>
      <w:hyperlink r:id="rId32" w:history="1">
        <w:r>
          <w:rPr>
            <w:rStyle w:val="a3"/>
            <w:rFonts w:ascii="Times New Roman" w:hAnsi="Times New Roman" w:cs="Times New Roman"/>
            <w:sz w:val="26"/>
            <w:szCs w:val="26"/>
          </w:rPr>
          <w:t>https://www.gosuslugi.ru/356477</w:t>
        </w:r>
      </w:hyperlink>
      <w:r>
        <w:rPr>
          <w:rFonts w:ascii="Times New Roman" w:hAnsi="Times New Roman" w:cs="Times New Roman"/>
          <w:sz w:val="26"/>
          <w:szCs w:val="26"/>
        </w:rPr>
        <w:t xml:space="preserve">) можно получить информацию о наличии или отсутствии сведений о заявителе в базах данных Банка России, ведение которых предусмотрено ст. 75 и ст. 76.7 Федерального закона от 10 июля 2002 г. № 86-ФЗ "О Центральном банке Российской Федерации (Банке России)". Речь идет о </w:t>
      </w:r>
      <w:proofErr w:type="gramStart"/>
      <w:r>
        <w:rPr>
          <w:rFonts w:ascii="Times New Roman" w:hAnsi="Times New Roman" w:cs="Times New Roman"/>
          <w:sz w:val="26"/>
          <w:szCs w:val="26"/>
        </w:rPr>
        <w:t>базах</w:t>
      </w:r>
      <w:proofErr w:type="gramEnd"/>
      <w:r>
        <w:rPr>
          <w:rFonts w:ascii="Times New Roman" w:hAnsi="Times New Roman" w:cs="Times New Roman"/>
          <w:sz w:val="26"/>
          <w:szCs w:val="26"/>
        </w:rPr>
        <w:t xml:space="preserve"> данных о:</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деловой репутации (о лицах, занимающих должности единоличного исполнительного органа, его заместителей, членов коллегиального исполнительного органа, главного бухгалтера кредитной организации и об иных лицах, деятельность которых способствовала нанесению ущерба финансовому положению кредитной организации или нарушениям законодательства и нормативных актов Банка России);</w:t>
      </w:r>
    </w:p>
    <w:p w:rsidR="009B7044" w:rsidRDefault="009B7044" w:rsidP="009B7044">
      <w:pPr>
        <w:jc w:val="both"/>
        <w:rPr>
          <w:rFonts w:ascii="Times New Roman" w:hAnsi="Times New Roman" w:cs="Times New Roman"/>
          <w:sz w:val="26"/>
          <w:szCs w:val="26"/>
        </w:rPr>
      </w:pPr>
      <w:proofErr w:type="spellStart"/>
      <w:r>
        <w:rPr>
          <w:rFonts w:ascii="Times New Roman" w:hAnsi="Times New Roman" w:cs="Times New Roman"/>
          <w:sz w:val="26"/>
          <w:szCs w:val="26"/>
        </w:rPr>
        <w:t>некредитных</w:t>
      </w:r>
      <w:proofErr w:type="spellEnd"/>
      <w:r>
        <w:rPr>
          <w:rFonts w:ascii="Times New Roman" w:hAnsi="Times New Roman" w:cs="Times New Roman"/>
          <w:sz w:val="26"/>
          <w:szCs w:val="26"/>
        </w:rPr>
        <w:t xml:space="preserve"> финансовых </w:t>
      </w:r>
      <w:proofErr w:type="gramStart"/>
      <w:r>
        <w:rPr>
          <w:rFonts w:ascii="Times New Roman" w:hAnsi="Times New Roman" w:cs="Times New Roman"/>
          <w:sz w:val="26"/>
          <w:szCs w:val="26"/>
        </w:rPr>
        <w:t>организациях</w:t>
      </w:r>
      <w:proofErr w:type="gramEnd"/>
      <w:r>
        <w:rPr>
          <w:rFonts w:ascii="Times New Roman" w:hAnsi="Times New Roman" w:cs="Times New Roman"/>
          <w:sz w:val="26"/>
          <w:szCs w:val="26"/>
        </w:rPr>
        <w:t>, об их должностных лицах и иных лицах, в отношении которых регулятор получает персональные данные.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Если ранее для получения сведений из этих баз данных необходимо было направить в Банк России письменный запрос, приложив к нему копии необходимых документов (при этом ответ предоставлялся только на бумажном носителе), то теперь достаточно подать электронный запрос через портал </w:t>
      </w:r>
      <w:proofErr w:type="spellStart"/>
      <w:r>
        <w:rPr>
          <w:rFonts w:ascii="Times New Roman" w:hAnsi="Times New Roman" w:cs="Times New Roman"/>
          <w:sz w:val="26"/>
          <w:szCs w:val="26"/>
        </w:rPr>
        <w:t>госуслуг</w:t>
      </w:r>
      <w:proofErr w:type="spellEnd"/>
      <w:r>
        <w:rPr>
          <w:rFonts w:ascii="Times New Roman" w:hAnsi="Times New Roman" w:cs="Times New Roman"/>
          <w:sz w:val="26"/>
          <w:szCs w:val="26"/>
        </w:rPr>
        <w:t xml:space="preserve"> – ответ регулятора будет сформирован автоматически.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Также участники рынка получили возможность проверить через портал </w:t>
      </w:r>
      <w:proofErr w:type="spellStart"/>
      <w:r>
        <w:rPr>
          <w:rFonts w:ascii="Times New Roman" w:hAnsi="Times New Roman" w:cs="Times New Roman"/>
          <w:sz w:val="26"/>
          <w:szCs w:val="26"/>
        </w:rPr>
        <w:t>госуслуг</w:t>
      </w:r>
      <w:proofErr w:type="spellEnd"/>
      <w:r>
        <w:rPr>
          <w:rFonts w:ascii="Times New Roman" w:hAnsi="Times New Roman" w:cs="Times New Roman"/>
          <w:sz w:val="26"/>
          <w:szCs w:val="26"/>
        </w:rPr>
        <w:t xml:space="preserve"> (</w:t>
      </w:r>
      <w:hyperlink r:id="rId33" w:history="1">
        <w:r>
          <w:rPr>
            <w:rStyle w:val="a3"/>
            <w:rFonts w:ascii="Times New Roman" w:hAnsi="Times New Roman" w:cs="Times New Roman"/>
            <w:sz w:val="26"/>
            <w:szCs w:val="26"/>
          </w:rPr>
          <w:t>https://www.gosuslugi.ru/330630</w:t>
        </w:r>
      </w:hyperlink>
      <w:r>
        <w:rPr>
          <w:rFonts w:ascii="Times New Roman" w:hAnsi="Times New Roman" w:cs="Times New Roman"/>
          <w:sz w:val="26"/>
          <w:szCs w:val="26"/>
        </w:rPr>
        <w:t xml:space="preserve">) наличие у интересующего лица (например, у контрагента) права осуществлять деятельность на финансовом рынке. </w:t>
      </w:r>
      <w:proofErr w:type="gramStart"/>
      <w:r>
        <w:rPr>
          <w:rFonts w:ascii="Times New Roman" w:hAnsi="Times New Roman" w:cs="Times New Roman"/>
          <w:sz w:val="26"/>
          <w:szCs w:val="26"/>
        </w:rPr>
        <w:t>Результатом такой услуги является получение по почте, по e-</w:t>
      </w:r>
      <w:proofErr w:type="spellStart"/>
      <w:r>
        <w:rPr>
          <w:rFonts w:ascii="Times New Roman" w:hAnsi="Times New Roman" w:cs="Times New Roman"/>
          <w:sz w:val="26"/>
          <w:szCs w:val="26"/>
        </w:rPr>
        <w:t>mail</w:t>
      </w:r>
      <w:proofErr w:type="spellEnd"/>
      <w:r>
        <w:rPr>
          <w:rFonts w:ascii="Times New Roman" w:hAnsi="Times New Roman" w:cs="Times New Roman"/>
          <w:sz w:val="26"/>
          <w:szCs w:val="26"/>
        </w:rPr>
        <w:t xml:space="preserve"> или через портал выписки из реестров участников финансового рынка (например, из реестра аттестованных лиц, реестров лицензий, реестра ответственных актуариев, паевых инвестиционных фондов, профессиональных участников рынка ценных бумаг, саморегулируемых организаций в сфере финансового рынка, а также сведений о кредитном или сельскохозяйственном кредитном потребительском кооперативе).</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Указанные электронные </w:t>
      </w:r>
      <w:proofErr w:type="spellStart"/>
      <w:r>
        <w:rPr>
          <w:rFonts w:ascii="Times New Roman" w:hAnsi="Times New Roman" w:cs="Times New Roman"/>
          <w:sz w:val="26"/>
          <w:szCs w:val="26"/>
        </w:rPr>
        <w:t>госуслуги</w:t>
      </w:r>
      <w:proofErr w:type="spellEnd"/>
      <w:r>
        <w:rPr>
          <w:rFonts w:ascii="Times New Roman" w:hAnsi="Times New Roman" w:cs="Times New Roman"/>
          <w:sz w:val="26"/>
          <w:szCs w:val="26"/>
        </w:rPr>
        <w:t xml:space="preserve"> доступны для физлиц и </w:t>
      </w:r>
      <w:proofErr w:type="spellStart"/>
      <w:r>
        <w:rPr>
          <w:rFonts w:ascii="Times New Roman" w:hAnsi="Times New Roman" w:cs="Times New Roman"/>
          <w:sz w:val="26"/>
          <w:szCs w:val="26"/>
        </w:rPr>
        <w:t>юрлиц</w:t>
      </w:r>
      <w:proofErr w:type="spellEnd"/>
      <w:r>
        <w:rPr>
          <w:rFonts w:ascii="Times New Roman" w:hAnsi="Times New Roman" w:cs="Times New Roman"/>
          <w:sz w:val="26"/>
          <w:szCs w:val="26"/>
        </w:rPr>
        <w:t xml:space="preserve"> (а запросы сведений из баз данных – также для ИП, иностранных граждан, лиц без гражданства и иностранных предпринимателей), имеющих учетную запись на портале </w:t>
      </w:r>
      <w:proofErr w:type="spellStart"/>
      <w:r>
        <w:rPr>
          <w:rFonts w:ascii="Times New Roman" w:hAnsi="Times New Roman" w:cs="Times New Roman"/>
          <w:sz w:val="26"/>
          <w:szCs w:val="26"/>
        </w:rPr>
        <w:t>госуслуг</w:t>
      </w:r>
      <w:proofErr w:type="spellEnd"/>
      <w:r>
        <w:rPr>
          <w:rFonts w:ascii="Times New Roman" w:hAnsi="Times New Roman" w:cs="Times New Roman"/>
          <w:sz w:val="26"/>
          <w:szCs w:val="26"/>
        </w:rPr>
        <w:t>. Они предоставляются бесплатно и направлены на снижение административных барьеров и совершенствование сервисов электронного взаимодействия Банка России с заинтересованными лицами.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34" w:history="1">
        <w:r>
          <w:rPr>
            <w:rStyle w:val="a3"/>
            <w:rFonts w:ascii="Times New Roman" w:hAnsi="Times New Roman" w:cs="Times New Roman"/>
            <w:sz w:val="26"/>
            <w:szCs w:val="26"/>
          </w:rPr>
          <w:t>https://www.garant.ru/news/1286371/</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lastRenderedPageBreak/>
        <w:t>ФСС России утвердила значения основных показателей по видам экономической деятельности на 2020 год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Значения основных показателей по виду экономической деятельности рассчитываются в текущем календарном году по итогам деятельности страхователей за три предшествующих года и применяются для расчета скидки или надбавки на очередной год, следующий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 xml:space="preserve"> текущим.</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Данные представлены в виде таблицы, в которой указывается код деятельности по ОКВЭД 2, наименование вида деятельности и три основных показателя – отношение суммы обеспечения по страхованию в связи со всеми произошедшими страховыми случаями к начисленной сумме страховых взносов, количество страховых случаев на тысячу работающих и количество дней временной нетрудоспособности на один несчастный случай, признанный страховым, исключая случаи со смертельным исходом (постановление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ФСС России от 23 мая 2019 г. № 64 "Об утверждении значений основных показателей по видам экономической деятельности на 2020 год").</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Применяются такие показатели для расчета скидок и надбавок к страховым тарифам на обязательное социальное страхование от несчастных случаев на производстве и профзаболеваний в соответствии с установленными правилами (утв. постановлением Правительства РФ от 30 мая 2012 г. № 524).</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Если показатели организации меньше всех трех значений, то она может воспользоваться скидкой, а если больше – то обязана применить надбавку. </w:t>
      </w:r>
      <w:proofErr w:type="gramStart"/>
      <w:r>
        <w:rPr>
          <w:rFonts w:ascii="Times New Roman" w:hAnsi="Times New Roman" w:cs="Times New Roman"/>
          <w:sz w:val="26"/>
          <w:szCs w:val="26"/>
        </w:rPr>
        <w:t>А если в предшествующем финансовом году был страховой случай со смертельным исходом, произошедшим не по вине третьих лиц, то страхователю на очередной финансовый год скидка не полагается.</w:t>
      </w:r>
      <w:proofErr w:type="gramEnd"/>
      <w:r>
        <w:rPr>
          <w:rFonts w:ascii="Times New Roman" w:hAnsi="Times New Roman" w:cs="Times New Roman"/>
          <w:sz w:val="26"/>
          <w:szCs w:val="26"/>
        </w:rPr>
        <w:t xml:space="preserve"> В случае же группового несчастного случая (два человека и более) со смертельным исходом, произошедшего не по вине третьих лиц, страхователю устанавливается надбавка (п. 4 приказа Минтруда России от 1 августа 2012 г. № 39н).</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35" w:history="1">
        <w:r>
          <w:rPr>
            <w:rStyle w:val="a3"/>
            <w:rFonts w:ascii="Times New Roman" w:hAnsi="Times New Roman" w:cs="Times New Roman"/>
            <w:sz w:val="26"/>
            <w:szCs w:val="26"/>
          </w:rPr>
          <w:t>https://www.garant.ru/news/1286273/</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Налоговая служба получила право проводить контрольные закупки в </w:t>
      </w:r>
      <w:proofErr w:type="gramStart"/>
      <w:r>
        <w:rPr>
          <w:rFonts w:ascii="Times New Roman" w:hAnsi="Times New Roman" w:cs="Times New Roman"/>
          <w:b/>
          <w:bCs/>
          <w:color w:val="7030A0"/>
          <w:sz w:val="26"/>
          <w:szCs w:val="26"/>
          <w:u w:val="single"/>
        </w:rPr>
        <w:t>лотереях</w:t>
      </w:r>
      <w:proofErr w:type="gramEnd"/>
      <w:r>
        <w:rPr>
          <w:rFonts w:ascii="Times New Roman" w:hAnsi="Times New Roman" w:cs="Times New Roman"/>
          <w:b/>
          <w:bCs/>
          <w:color w:val="7030A0"/>
          <w:sz w:val="26"/>
          <w:szCs w:val="26"/>
          <w:u w:val="single"/>
        </w:rPr>
        <w:t xml:space="preserve"> и казино</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6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Внесены изменения в законодательство о проведении лотерей и азартных игр, которые предусматривают право ФНС России участвовать в сделках с организаторами для выявления нелегальных букмекеров и организаторов лотерей (Федеральный закон от 26 июля 2019 г. № 239-ФЗ). Изменения вступают в силу с 6 августа 2019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Установлено, что проверяющие смогут проводить контрольные закупки при проверке лотерей и организации азартных игр.</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Помимо этого, налоговые инспекторы смогут заключать сделки с российскими и иностранными организациями и предпринимателями, осуществляющими:</w:t>
      </w:r>
    </w:p>
    <w:p w:rsidR="009B7044" w:rsidRDefault="009B7044" w:rsidP="009B7044">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организацию или проведение лотереи без специального решения Правительства РФ, либо без заключения контракта с организатором лотереи на ее проведение, либо после истечения установленного срока проведения лотереи;</w:t>
      </w:r>
    </w:p>
    <w:p w:rsidR="009B7044" w:rsidRDefault="009B7044" w:rsidP="009B7044">
      <w:pPr>
        <w:numPr>
          <w:ilvl w:val="0"/>
          <w:numId w:val="1"/>
        </w:numPr>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распространение, реализацию и выдачу лотерейных билетов, лотерейных квитанций или электронных лотерейных билетов, а также прием лотерейных </w:t>
      </w:r>
      <w:r>
        <w:rPr>
          <w:rFonts w:ascii="Times New Roman" w:eastAsia="Times New Roman" w:hAnsi="Times New Roman" w:cs="Times New Roman"/>
          <w:sz w:val="26"/>
          <w:szCs w:val="26"/>
        </w:rPr>
        <w:lastRenderedPageBreak/>
        <w:t>ставок без заключения договора в соответствии с законодательством о лотереях;</w:t>
      </w:r>
      <w:proofErr w:type="gramEnd"/>
    </w:p>
    <w:p w:rsidR="009B7044" w:rsidRDefault="009B7044" w:rsidP="009B7044">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организацию или проведение азартных игр в букмекерских </w:t>
      </w:r>
      <w:proofErr w:type="gramStart"/>
      <w:r>
        <w:rPr>
          <w:rFonts w:ascii="Times New Roman" w:eastAsia="Times New Roman" w:hAnsi="Times New Roman" w:cs="Times New Roman"/>
          <w:sz w:val="26"/>
          <w:szCs w:val="26"/>
        </w:rPr>
        <w:t>конторах</w:t>
      </w:r>
      <w:proofErr w:type="gramEnd"/>
      <w:r>
        <w:rPr>
          <w:rFonts w:ascii="Times New Roman" w:eastAsia="Times New Roman" w:hAnsi="Times New Roman" w:cs="Times New Roman"/>
          <w:sz w:val="26"/>
          <w:szCs w:val="26"/>
        </w:rPr>
        <w:t xml:space="preserve"> и тотализаторах без соответствующей лицензии или без разрешения на осуществление такой деятельности в игорной зоне.</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Также сотрудники налоговых органов теперь имеют право принимать участие в </w:t>
      </w:r>
      <w:proofErr w:type="gramStart"/>
      <w:r>
        <w:rPr>
          <w:rFonts w:ascii="Times New Roman" w:hAnsi="Times New Roman" w:cs="Times New Roman"/>
          <w:sz w:val="26"/>
          <w:szCs w:val="26"/>
        </w:rPr>
        <w:t>лотереях</w:t>
      </w:r>
      <w:proofErr w:type="gramEnd"/>
      <w:r>
        <w:rPr>
          <w:rFonts w:ascii="Times New Roman" w:hAnsi="Times New Roman" w:cs="Times New Roman"/>
          <w:sz w:val="26"/>
          <w:szCs w:val="26"/>
        </w:rPr>
        <w:t xml:space="preserve"> и азартных играх, проводимых в Интернете. По мнению законодателя, это увеличит эффективность выявления нелегальных организаторов. Так, при выявлении нарушения установленных норм, по результатам сделок будет приниматься решение о включении таких ресурсов в "Единый реестр доменных имен, содержащих информацию, распространение которой в Российской Федерации запрещено" (eais.rkn.gov.ru), а также в перечень лиц, проводящих лотереи и азартные игры с нарушением законодательства.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36" w:history="1">
        <w:r>
          <w:rPr>
            <w:rStyle w:val="a3"/>
            <w:rFonts w:ascii="Times New Roman" w:hAnsi="Times New Roman" w:cs="Times New Roman"/>
            <w:sz w:val="26"/>
            <w:szCs w:val="26"/>
            <w:lang w:val="en-US"/>
          </w:rPr>
          <w:t>https</w:t>
        </w:r>
        <w:r>
          <w:rPr>
            <w:rStyle w:val="a3"/>
            <w:rFonts w:ascii="Times New Roman" w:hAnsi="Times New Roman" w:cs="Times New Roman"/>
            <w:sz w:val="26"/>
            <w:szCs w:val="26"/>
          </w:rPr>
          <w:t>://</w:t>
        </w:r>
        <w:r>
          <w:rPr>
            <w:rStyle w:val="a3"/>
            <w:rFonts w:ascii="Times New Roman" w:hAnsi="Times New Roman" w:cs="Times New Roman"/>
            <w:sz w:val="26"/>
            <w:szCs w:val="26"/>
            <w:lang w:val="en-US"/>
          </w:rPr>
          <w:t>www</w:t>
        </w:r>
        <w:r>
          <w:rPr>
            <w:rStyle w:val="a3"/>
            <w:rFonts w:ascii="Times New Roman" w:hAnsi="Times New Roman" w:cs="Times New Roman"/>
            <w:sz w:val="26"/>
            <w:szCs w:val="26"/>
          </w:rPr>
          <w:t>.</w:t>
        </w:r>
        <w:proofErr w:type="spellStart"/>
        <w:r>
          <w:rPr>
            <w:rStyle w:val="a3"/>
            <w:rFonts w:ascii="Times New Roman" w:hAnsi="Times New Roman" w:cs="Times New Roman"/>
            <w:sz w:val="26"/>
            <w:szCs w:val="26"/>
            <w:lang w:val="en-US"/>
          </w:rPr>
          <w:t>garant</w:t>
        </w:r>
        <w:proofErr w:type="spellEnd"/>
        <w:r>
          <w:rPr>
            <w:rStyle w:val="a3"/>
            <w:rFonts w:ascii="Times New Roman" w:hAnsi="Times New Roman" w:cs="Times New Roman"/>
            <w:sz w:val="26"/>
            <w:szCs w:val="26"/>
          </w:rPr>
          <w:t>.</w:t>
        </w:r>
        <w:proofErr w:type="spellStart"/>
        <w:r>
          <w:rPr>
            <w:rStyle w:val="a3"/>
            <w:rFonts w:ascii="Times New Roman" w:hAnsi="Times New Roman" w:cs="Times New Roman"/>
            <w:sz w:val="26"/>
            <w:szCs w:val="26"/>
            <w:lang w:val="en-US"/>
          </w:rPr>
          <w:t>ru</w:t>
        </w:r>
        <w:proofErr w:type="spellEnd"/>
        <w:r>
          <w:rPr>
            <w:rStyle w:val="a3"/>
            <w:rFonts w:ascii="Times New Roman" w:hAnsi="Times New Roman" w:cs="Times New Roman"/>
            <w:sz w:val="26"/>
            <w:szCs w:val="26"/>
          </w:rPr>
          <w:t>/</w:t>
        </w:r>
        <w:r>
          <w:rPr>
            <w:rStyle w:val="a3"/>
            <w:rFonts w:ascii="Times New Roman" w:hAnsi="Times New Roman" w:cs="Times New Roman"/>
            <w:sz w:val="26"/>
            <w:szCs w:val="26"/>
            <w:lang w:val="en-US"/>
          </w:rPr>
          <w:t>news</w:t>
        </w:r>
        <w:r>
          <w:rPr>
            <w:rStyle w:val="a3"/>
            <w:rFonts w:ascii="Times New Roman" w:hAnsi="Times New Roman" w:cs="Times New Roman"/>
            <w:sz w:val="26"/>
            <w:szCs w:val="26"/>
          </w:rPr>
          <w:t>/1286345/</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Для участников специальных </w:t>
      </w:r>
      <w:proofErr w:type="spellStart"/>
      <w:r>
        <w:rPr>
          <w:rFonts w:ascii="Times New Roman" w:hAnsi="Times New Roman" w:cs="Times New Roman"/>
          <w:b/>
          <w:bCs/>
          <w:color w:val="7030A0"/>
          <w:sz w:val="26"/>
          <w:szCs w:val="26"/>
          <w:u w:val="single"/>
        </w:rPr>
        <w:t>инвестконтрактов</w:t>
      </w:r>
      <w:proofErr w:type="spellEnd"/>
      <w:r>
        <w:rPr>
          <w:rFonts w:ascii="Times New Roman" w:hAnsi="Times New Roman" w:cs="Times New Roman"/>
          <w:b/>
          <w:bCs/>
          <w:color w:val="7030A0"/>
          <w:sz w:val="26"/>
          <w:szCs w:val="26"/>
          <w:u w:val="single"/>
        </w:rPr>
        <w:t xml:space="preserve"> устанавливается особый порядок налогообложения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В Налоговый кодекс вводятся новые положения, определяющие, какие лица относятся к участникам инвестиционных контрактов, в каких случаях они приобретают и утрачивают свой статус, а также порядок получения налоговой льготы по налогу на прибыль для участников и особенности ведения учета их доходов и расходов (Федеральный закон от 2 августа 2019 г. № 269-ФЗ)1.</w:t>
      </w:r>
      <w:proofErr w:type="gramEnd"/>
      <w:r>
        <w:rPr>
          <w:rFonts w:ascii="Times New Roman" w:hAnsi="Times New Roman" w:cs="Times New Roman"/>
          <w:sz w:val="26"/>
          <w:szCs w:val="26"/>
        </w:rPr>
        <w:t xml:space="preserve"> Общие положения закона начинают действовать с 3 сентября 2019 года, однако нормы, касающиеся налога на прибыль, следует применять с 1 января 2020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Законом устанавливается, что налогоплательщик – участник </w:t>
      </w:r>
      <w:proofErr w:type="spellStart"/>
      <w:r>
        <w:rPr>
          <w:rFonts w:ascii="Times New Roman" w:hAnsi="Times New Roman" w:cs="Times New Roman"/>
          <w:sz w:val="26"/>
          <w:szCs w:val="26"/>
        </w:rPr>
        <w:t>инвестконтракта</w:t>
      </w:r>
      <w:proofErr w:type="spellEnd"/>
      <w:r>
        <w:rPr>
          <w:rFonts w:ascii="Times New Roman" w:hAnsi="Times New Roman" w:cs="Times New Roman"/>
          <w:sz w:val="26"/>
          <w:szCs w:val="26"/>
        </w:rPr>
        <w:t xml:space="preserve"> не может быть участником консолидированной группы налогоплательщиков, резидентом особой экономической зоны, свободной экономической зоны или территории опережающего социально-экономического развития, а также участником регионального </w:t>
      </w:r>
      <w:proofErr w:type="spellStart"/>
      <w:r>
        <w:rPr>
          <w:rFonts w:ascii="Times New Roman" w:hAnsi="Times New Roman" w:cs="Times New Roman"/>
          <w:sz w:val="26"/>
          <w:szCs w:val="26"/>
        </w:rPr>
        <w:t>инвестпроекта</w:t>
      </w:r>
      <w:proofErr w:type="spellEnd"/>
      <w:r>
        <w:rPr>
          <w:rFonts w:ascii="Times New Roman" w:hAnsi="Times New Roman" w:cs="Times New Roman"/>
          <w:sz w:val="26"/>
          <w:szCs w:val="26"/>
        </w:rPr>
        <w:t>. Кроме того, такой налогоплательщик не может применять специальные налоговые режимы.</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Налогоплательщик приобретает статус участника со дня включения в специализированный реестр, а утрачивает его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xml:space="preserve"> прекращения действия контракта или его расторжения.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Участники применяют нулевую ставку по налогу на прибыль, зачисляемому в федеральный бюджет. Также предусматривается возможность установления пониженной ставки по налогу, перечисляемому в бюджеты субъектов РФ.</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Применяются вышеуказанные ставки ко всей налоговой базе, если доходы от реализации товаров, произведенных в рамках проекта, составляют не менее 90% всех доходов. </w:t>
      </w:r>
      <w:proofErr w:type="gramStart"/>
      <w:r>
        <w:rPr>
          <w:rFonts w:ascii="Times New Roman" w:hAnsi="Times New Roman" w:cs="Times New Roman"/>
          <w:sz w:val="26"/>
          <w:szCs w:val="26"/>
        </w:rPr>
        <w:t>Если же организация ведет раздельный учет доходов (расходов), полученных (понесенных) от деятельности в рамках проекта, и доходов (расходов), полученных (понесенных) при осуществлении иной деятельности, то льготная ставка применяется ко всей налоговой базе от деятельности, осуществляемой в рамках проекта.</w:t>
      </w:r>
      <w:proofErr w:type="gramEnd"/>
      <w:r>
        <w:rPr>
          <w:rFonts w:ascii="Times New Roman" w:hAnsi="Times New Roman" w:cs="Times New Roman"/>
          <w:sz w:val="26"/>
          <w:szCs w:val="26"/>
        </w:rPr>
        <w:t xml:space="preserve"> Законодательно указывается, что выбранный способ определения налоговой базы должен быть закреплен в учетной политике и не подлежит изменению в течение срока, на который заключен </w:t>
      </w:r>
      <w:proofErr w:type="spellStart"/>
      <w:r>
        <w:rPr>
          <w:rFonts w:ascii="Times New Roman" w:hAnsi="Times New Roman" w:cs="Times New Roman"/>
          <w:sz w:val="26"/>
          <w:szCs w:val="26"/>
        </w:rPr>
        <w:t>инвестконтракт</w:t>
      </w:r>
      <w:proofErr w:type="spellEnd"/>
      <w:r>
        <w:rPr>
          <w:rFonts w:ascii="Times New Roman" w:hAnsi="Times New Roman" w:cs="Times New Roman"/>
          <w:sz w:val="26"/>
          <w:szCs w:val="26"/>
        </w:rPr>
        <w:t>.</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 xml:space="preserve">Также устанавливается, что применяться пониженная ставка будет с того налогового периода, в </w:t>
      </w:r>
      <w:proofErr w:type="gramStart"/>
      <w:r>
        <w:rPr>
          <w:rFonts w:ascii="Times New Roman" w:hAnsi="Times New Roman" w:cs="Times New Roman"/>
          <w:sz w:val="26"/>
          <w:szCs w:val="26"/>
        </w:rPr>
        <w:t>котором</w:t>
      </w:r>
      <w:proofErr w:type="gramEnd"/>
      <w:r>
        <w:rPr>
          <w:rFonts w:ascii="Times New Roman" w:hAnsi="Times New Roman" w:cs="Times New Roman"/>
          <w:sz w:val="26"/>
          <w:szCs w:val="26"/>
        </w:rPr>
        <w:t xml:space="preserve"> была получена первая прибыль от реализации товаров, произведенных в рамках проекта.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37" w:history="1">
        <w:r>
          <w:rPr>
            <w:rStyle w:val="a3"/>
            <w:rFonts w:ascii="Times New Roman" w:hAnsi="Times New Roman" w:cs="Times New Roman"/>
            <w:sz w:val="26"/>
            <w:szCs w:val="26"/>
          </w:rPr>
          <w:t>https://www.garant.ru/news/1285919/</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Увеличена госпошлина за выдачу вида на жительство иностранцу</w:t>
      </w:r>
    </w:p>
    <w:p w:rsidR="009B7044" w:rsidRDefault="009B7044" w:rsidP="009B7044">
      <w:pPr>
        <w:jc w:val="both"/>
        <w:rPr>
          <w:rFonts w:ascii="Times New Roman" w:hAnsi="Times New Roman" w:cs="Times New Roman"/>
          <w:color w:val="7030A0"/>
          <w:sz w:val="26"/>
          <w:szCs w:val="26"/>
        </w:rPr>
      </w:pPr>
      <w:r>
        <w:rPr>
          <w:rFonts w:ascii="Times New Roman" w:hAnsi="Times New Roman" w:cs="Times New Roman"/>
          <w:color w:val="000000"/>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Внесены поправка в Налоговый кодекс в части изменения размера госпошлины за выдачу вида на жительство иностранному гражданину или лицу без гражданства (Федеральный закон от 2 августа 2019 г. № 258-ФЗ "О внесении изменения в статью 333-28 части второй Налогового кодекса Российской Федерации"). Изменения вступят в силу по истечении 90 дней со дня опубликования закона, т. е. с 1 ноября 2019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Госпошлина увеличивается с 3,5 тыс. руб., установленных в настоящее время, до 5 тыс. руб. Аналогичную сумму придется заплатить и в случае замены вида на жительство.</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Такие изменения связаны с введением бессрочного вида на жительство для большинства категорий иностранных граждан (Федеральный закон от 2 августа 2019 г. № 257-ФЗ "О внесении изменений в Федеральный закон "О правовом положении иностранных граждан в Российской Федерации"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w:t>
      </w:r>
      <w:proofErr w:type="gramEnd"/>
      <w:r>
        <w:rPr>
          <w:rFonts w:ascii="Times New Roman" w:hAnsi="Times New Roman" w:cs="Times New Roman"/>
          <w:sz w:val="26"/>
          <w:szCs w:val="26"/>
        </w:rPr>
        <w:t xml:space="preserve"> Исключение составляют высококвалифицированные работники и члены их семей – для них срок действия документа будет зависеть от срока действия разрешения на работу.</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38" w:history="1">
        <w:r>
          <w:rPr>
            <w:rStyle w:val="a3"/>
            <w:rFonts w:ascii="Times New Roman" w:hAnsi="Times New Roman" w:cs="Times New Roman"/>
            <w:sz w:val="26"/>
            <w:szCs w:val="26"/>
          </w:rPr>
          <w:t>https://www.garant.ru/news/1286091/</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С 1 октября снижается ставка НДС для фруктов и ягод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Подписан Федеральный закон, предусматривающий изменения в Налоговый кодекс в части снижения до 10% ставки НДС в отношении фруктов и ягод, включая виноград (Федеральный закон от 2 августа 2019 г. № 268-ФЗ "О внесении изменений в статью 164 части второй Налогового кодекса Российской Федерации").</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Этим же законом отменяется льгота для пальмового масла – оно исключается из списка продуктов питания, облагаемых по ставке 10%. С 1 октября в отношении этого товара будет применяться стандартная налоговая ставка – 20%. Доходы федерального бюджета, полученные от увеличения ставки налога, предлагается направлять на реализацию мероприятий по повышению продуктивности в молочном скотоводстве в рамках госпрограммы развития сельского хозяйства.</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39" w:history="1">
        <w:r>
          <w:rPr>
            <w:rStyle w:val="a3"/>
            <w:rFonts w:ascii="Times New Roman" w:hAnsi="Times New Roman" w:cs="Times New Roman"/>
            <w:sz w:val="26"/>
            <w:szCs w:val="26"/>
          </w:rPr>
          <w:t>https://www.garant.ru/news/1286110/</w:t>
        </w:r>
      </w:hyperlink>
    </w:p>
    <w:p w:rsidR="009B7044" w:rsidRDefault="009B7044" w:rsidP="009B7044">
      <w:pPr>
        <w:jc w:val="both"/>
        <w:rPr>
          <w:rFonts w:ascii="Times New Roman" w:hAnsi="Times New Roman" w:cs="Times New Roman"/>
          <w:sz w:val="26"/>
          <w:szCs w:val="26"/>
        </w:rPr>
      </w:pPr>
    </w:p>
    <w:p w:rsidR="009B7044" w:rsidRDefault="00414F7E" w:rsidP="009B7044">
      <w:pPr>
        <w:jc w:val="both"/>
        <w:rPr>
          <w:rFonts w:ascii="Times New Roman" w:hAnsi="Times New Roman" w:cs="Times New Roman"/>
          <w:sz w:val="26"/>
          <w:szCs w:val="26"/>
        </w:rPr>
      </w:pPr>
      <w:hyperlink r:id="rId40" w:history="1">
        <w:r w:rsidR="009B7044">
          <w:rPr>
            <w:rStyle w:val="a3"/>
            <w:rFonts w:ascii="Times New Roman" w:hAnsi="Times New Roman" w:cs="Times New Roman"/>
            <w:sz w:val="26"/>
            <w:szCs w:val="26"/>
          </w:rPr>
          <w:t>https://www.garant.ru/news/1286808/</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Отсутствие уведомления о переходе на УСН не всегда лишает налогоплательщика права на применение этого </w:t>
      </w:r>
      <w:proofErr w:type="spellStart"/>
      <w:r>
        <w:rPr>
          <w:rFonts w:ascii="Times New Roman" w:hAnsi="Times New Roman" w:cs="Times New Roman"/>
          <w:b/>
          <w:bCs/>
          <w:color w:val="7030A0"/>
          <w:sz w:val="26"/>
          <w:szCs w:val="26"/>
          <w:u w:val="single"/>
        </w:rPr>
        <w:t>спецрежима</w:t>
      </w:r>
      <w:proofErr w:type="spell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Организация применяла УСН с момента своего создания. После того, как единственным участником стало </w:t>
      </w:r>
      <w:proofErr w:type="spellStart"/>
      <w:r>
        <w:rPr>
          <w:rFonts w:ascii="Times New Roman" w:hAnsi="Times New Roman" w:cs="Times New Roman"/>
          <w:sz w:val="26"/>
          <w:szCs w:val="26"/>
        </w:rPr>
        <w:t>юрлицо</w:t>
      </w:r>
      <w:proofErr w:type="spellEnd"/>
      <w:r>
        <w:rPr>
          <w:rFonts w:ascii="Times New Roman" w:hAnsi="Times New Roman" w:cs="Times New Roman"/>
          <w:sz w:val="26"/>
          <w:szCs w:val="26"/>
        </w:rPr>
        <w:t xml:space="preserve">, компания на определенное время утратила право на применение УСН. При этом на общий режим налогообложения организация не перешла, а продолжала отчитываться в рамках </w:t>
      </w:r>
      <w:proofErr w:type="spellStart"/>
      <w:r>
        <w:rPr>
          <w:rFonts w:ascii="Times New Roman" w:hAnsi="Times New Roman" w:cs="Times New Roman"/>
          <w:sz w:val="26"/>
          <w:szCs w:val="26"/>
        </w:rPr>
        <w:t>спецрежима</w:t>
      </w:r>
      <w:proofErr w:type="spellEnd"/>
      <w:r>
        <w:rPr>
          <w:rFonts w:ascii="Times New Roman" w:hAnsi="Times New Roman" w:cs="Times New Roman"/>
          <w:sz w:val="26"/>
          <w:szCs w:val="26"/>
        </w:rPr>
        <w:t>, что не вызывало нареканий со стороны налоговой инспекции. Ел-</w:t>
      </w:r>
      <w:proofErr w:type="spellStart"/>
      <w:r>
        <w:rPr>
          <w:rFonts w:ascii="Times New Roman" w:hAnsi="Times New Roman" w:cs="Times New Roman"/>
          <w:sz w:val="26"/>
          <w:szCs w:val="26"/>
        </w:rPr>
        <w:t>линственным</w:t>
      </w:r>
      <w:proofErr w:type="spellEnd"/>
      <w:r>
        <w:rPr>
          <w:rFonts w:ascii="Times New Roman" w:hAnsi="Times New Roman" w:cs="Times New Roman"/>
          <w:sz w:val="26"/>
          <w:szCs w:val="26"/>
        </w:rPr>
        <w:t xml:space="preserve"> учредителем стало </w:t>
      </w:r>
      <w:proofErr w:type="gramStart"/>
      <w:r>
        <w:rPr>
          <w:rFonts w:ascii="Times New Roman" w:hAnsi="Times New Roman" w:cs="Times New Roman"/>
          <w:sz w:val="26"/>
          <w:szCs w:val="26"/>
        </w:rPr>
        <w:t>физлицо</w:t>
      </w:r>
      <w:proofErr w:type="gramEnd"/>
      <w:r>
        <w:rPr>
          <w:rFonts w:ascii="Times New Roman" w:hAnsi="Times New Roman" w:cs="Times New Roman"/>
          <w:sz w:val="26"/>
          <w:szCs w:val="26"/>
        </w:rPr>
        <w:t xml:space="preserve"> и организация вновь стала соответствовать критериям для применения УСН.</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По итогам выездной налоговой проверки было установлено, что после смены состава учредителей налогоплательщик не подавал уведомление о переходе на УСН, следовательно, он был не вправе применять этот </w:t>
      </w:r>
      <w:proofErr w:type="spellStart"/>
      <w:r>
        <w:rPr>
          <w:rFonts w:ascii="Times New Roman" w:hAnsi="Times New Roman" w:cs="Times New Roman"/>
          <w:sz w:val="26"/>
          <w:szCs w:val="26"/>
        </w:rPr>
        <w:t>спецрежим</w:t>
      </w:r>
      <w:proofErr w:type="spellEnd"/>
      <w:r>
        <w:rPr>
          <w:rFonts w:ascii="Times New Roman" w:hAnsi="Times New Roman" w:cs="Times New Roman"/>
          <w:sz w:val="26"/>
          <w:szCs w:val="26"/>
        </w:rPr>
        <w:t xml:space="preserve">. В результате ему были </w:t>
      </w:r>
      <w:proofErr w:type="spellStart"/>
      <w:r>
        <w:rPr>
          <w:rFonts w:ascii="Times New Roman" w:hAnsi="Times New Roman" w:cs="Times New Roman"/>
          <w:sz w:val="26"/>
          <w:szCs w:val="26"/>
        </w:rPr>
        <w:t>доначислены</w:t>
      </w:r>
      <w:proofErr w:type="spellEnd"/>
      <w:r>
        <w:rPr>
          <w:rFonts w:ascii="Times New Roman" w:hAnsi="Times New Roman" w:cs="Times New Roman"/>
          <w:sz w:val="26"/>
          <w:szCs w:val="26"/>
        </w:rPr>
        <w:t xml:space="preserve"> налоги в рамках общего режима налогообложения. Не согласившись с решением инспекции, налогоплательщик обратился в суд.</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Суды трех инстанций поддержали позицию налогового органа (Определение Верховного Суда РФ от 2 июля 2019 г. № 310-ЭС19-1705). Судами было отмечено, что подача деклараций по УСН и принятие их налоговым органом не может рассматриваться как подтверждение права на применение УСН, поскольку налоговый орган не вправе отказать в </w:t>
      </w:r>
      <w:proofErr w:type="gramStart"/>
      <w:r>
        <w:rPr>
          <w:rFonts w:ascii="Times New Roman" w:hAnsi="Times New Roman" w:cs="Times New Roman"/>
          <w:sz w:val="26"/>
          <w:szCs w:val="26"/>
        </w:rPr>
        <w:t>принятии</w:t>
      </w:r>
      <w:proofErr w:type="gramEnd"/>
      <w:r>
        <w:rPr>
          <w:rFonts w:ascii="Times New Roman" w:hAnsi="Times New Roman" w:cs="Times New Roman"/>
          <w:sz w:val="26"/>
          <w:szCs w:val="26"/>
        </w:rPr>
        <w:t xml:space="preserve"> поданной декларации.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Судебная коллегия по экономическим спорам ВС РФ отменила решения нижестоящих судов. </w:t>
      </w:r>
      <w:proofErr w:type="spellStart"/>
      <w:proofErr w:type="gramStart"/>
      <w:r>
        <w:rPr>
          <w:rFonts w:ascii="Times New Roman" w:hAnsi="Times New Roman" w:cs="Times New Roman"/>
          <w:sz w:val="26"/>
          <w:szCs w:val="26"/>
        </w:rPr>
        <w:t>Экономколлегия</w:t>
      </w:r>
      <w:proofErr w:type="spellEnd"/>
      <w:r>
        <w:rPr>
          <w:rFonts w:ascii="Times New Roman" w:hAnsi="Times New Roman" w:cs="Times New Roman"/>
          <w:sz w:val="26"/>
          <w:szCs w:val="26"/>
        </w:rPr>
        <w:t xml:space="preserve"> указала, что применение УСН субъектами малого и среднего предпринимательства носит уведомительный, а не разрешительный характер: правовое значение уведомления состоит не в получении согласия налогового органа на применение </w:t>
      </w:r>
      <w:proofErr w:type="spellStart"/>
      <w:r>
        <w:rPr>
          <w:rFonts w:ascii="Times New Roman" w:hAnsi="Times New Roman" w:cs="Times New Roman"/>
          <w:sz w:val="26"/>
          <w:szCs w:val="26"/>
        </w:rPr>
        <w:t>спецрежима</w:t>
      </w:r>
      <w:proofErr w:type="spellEnd"/>
      <w:r>
        <w:rPr>
          <w:rFonts w:ascii="Times New Roman" w:hAnsi="Times New Roman" w:cs="Times New Roman"/>
          <w:sz w:val="26"/>
          <w:szCs w:val="26"/>
        </w:rPr>
        <w:t>, а в выражении волеизъявления субъектов предпринимательства на добровольное применение УСН и в обеспечении надлежащего администрирования налога, полноты и своевременности его уплаты.</w:t>
      </w:r>
      <w:proofErr w:type="gramEnd"/>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При возникновении спора, связанного с соблюдением хозяйствующим субъектом процедуры начала применения данного </w:t>
      </w:r>
      <w:proofErr w:type="spellStart"/>
      <w:r>
        <w:rPr>
          <w:rFonts w:ascii="Times New Roman" w:hAnsi="Times New Roman" w:cs="Times New Roman"/>
          <w:sz w:val="26"/>
          <w:szCs w:val="26"/>
        </w:rPr>
        <w:t>спецрежима</w:t>
      </w:r>
      <w:proofErr w:type="spellEnd"/>
      <w:r>
        <w:rPr>
          <w:rFonts w:ascii="Times New Roman" w:hAnsi="Times New Roman" w:cs="Times New Roman"/>
          <w:sz w:val="26"/>
          <w:szCs w:val="26"/>
        </w:rPr>
        <w:t>, во внимание должны приниматься не только действия налогоплательщика, но и поведение налогового органа, связанное с обеспечением реализации прав и законных интересов налогоплательщика, соразмерность и своевременность принимаемых налоговым органом мер.</w:t>
      </w:r>
    </w:p>
    <w:p w:rsidR="009B7044" w:rsidRDefault="009B7044" w:rsidP="009B7044">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Когда хозяйствующий субъект выразил свое волеизъявление использовать УСН, фактически применяя этот специальный налоговый режим (сдавал налоговую отчетность, уплачивал авансовые и налоговые платежи), налоговый орган утрачивает право ссылаться на неполучение уведомления (получение уведомления с нарушением срока) и применять положения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19 п. 3 ст. 346.12 НК РФ в качестве основания изменения статуса налогоплательщика, если ранее налоговым органом действия налогоплательщика, по сути</w:t>
      </w:r>
      <w:proofErr w:type="gramEnd"/>
      <w:r>
        <w:rPr>
          <w:rFonts w:ascii="Times New Roman" w:hAnsi="Times New Roman" w:cs="Times New Roman"/>
          <w:sz w:val="26"/>
          <w:szCs w:val="26"/>
        </w:rPr>
        <w:t>, были одобрены.</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данном случае налоговая инспекция, обладая сведениями о применении налогоплательщиком УСН с нарушением процедуры, длительное время не требовала представления отчетности по ОСНО и в течение всего охваченного налоговой проверкой периода не направляла сообщение о несоответствии требованиям применения УСН. Кроме того, налоговый орган осуществлял налоговое администрирование общества именно как плательщика налогов по УСН.</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В итоге ВС РФ указал, что при таких обстоятельствах сама по себе неподача обществом повторного уведомления о намерении продолжать применять УСН в данном случае не могла служить основанием для принятия инспекцией решения об отсутствии у налогоплательщика права на применение данного налогового режима.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Источник: Гарант </w:t>
      </w:r>
      <w:hyperlink r:id="rId41" w:history="1">
        <w:r>
          <w:rPr>
            <w:rStyle w:val="a3"/>
            <w:rFonts w:ascii="Times New Roman" w:hAnsi="Times New Roman" w:cs="Times New Roman"/>
            <w:sz w:val="26"/>
            <w:szCs w:val="26"/>
          </w:rPr>
          <w:t>https://www.garant.ru/news/1286118/</w:t>
        </w:r>
      </w:hyperlink>
    </w:p>
    <w:p w:rsidR="009B7044" w:rsidRDefault="009B7044" w:rsidP="009B7044">
      <w:pPr>
        <w:jc w:val="both"/>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Минимальный срок планирования закупок у субъектов МСП составит три года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Президент РФ Владимир Путин подписал соответствующий Федеральный закон от 2 августа 2019 г. № 263-ФЗ "О внесении изменения в статью 4 Федерального закона "О закупках товаров, работ, услуг отдельными видами юридических лиц".</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Документом установлена обязанность отдельных заказчиков, определяемых Правительством РФ, формировать план закупок товаров, работ и услуг для субъектов малого и среднего предпринимательства (МСП) на срок не менее чем три года. Предполагается, что такая мера будет способствовать информированию субъектов МСП о долгосрочных потребностях заказчиков в товарах, работах и услугах. Это, в свою очередь, позволит последним заблаговременно принимать решение об участии в закупках.</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Источник: Гарант</w:t>
      </w:r>
      <w:r>
        <w:t xml:space="preserve"> </w:t>
      </w:r>
      <w:hyperlink r:id="rId42" w:history="1">
        <w:r>
          <w:rPr>
            <w:rStyle w:val="a3"/>
            <w:rFonts w:ascii="Times New Roman" w:hAnsi="Times New Roman" w:cs="Times New Roman"/>
            <w:sz w:val="26"/>
            <w:szCs w:val="26"/>
          </w:rPr>
          <w:t>https://www.garant.ru/news/1285714/</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Введен запрет на заключение договоров </w:t>
      </w:r>
      <w:proofErr w:type="spellStart"/>
      <w:r>
        <w:rPr>
          <w:rFonts w:ascii="Times New Roman" w:hAnsi="Times New Roman" w:cs="Times New Roman"/>
          <w:b/>
          <w:bCs/>
          <w:color w:val="7030A0"/>
          <w:sz w:val="26"/>
          <w:szCs w:val="26"/>
          <w:u w:val="single"/>
        </w:rPr>
        <w:t>микрозайма</w:t>
      </w:r>
      <w:proofErr w:type="spellEnd"/>
      <w:r>
        <w:rPr>
          <w:rFonts w:ascii="Times New Roman" w:hAnsi="Times New Roman" w:cs="Times New Roman"/>
          <w:b/>
          <w:bCs/>
          <w:color w:val="7030A0"/>
          <w:sz w:val="26"/>
          <w:szCs w:val="26"/>
          <w:u w:val="single"/>
        </w:rPr>
        <w:t xml:space="preserve"> под залог жилья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Президент РФ Владимир Путин подписал Федеральный закон от 2 августа 2019 г. № 271-ФЗ "О внесении изменений в отдельные законодательные акты Российской Федерации", который запрещает </w:t>
      </w:r>
      <w:proofErr w:type="spellStart"/>
      <w:r>
        <w:rPr>
          <w:rFonts w:ascii="Times New Roman" w:hAnsi="Times New Roman" w:cs="Times New Roman"/>
          <w:sz w:val="26"/>
          <w:szCs w:val="26"/>
        </w:rPr>
        <w:t>микрофинансовым</w:t>
      </w:r>
      <w:proofErr w:type="spellEnd"/>
      <w:r>
        <w:rPr>
          <w:rFonts w:ascii="Times New Roman" w:hAnsi="Times New Roman" w:cs="Times New Roman"/>
          <w:sz w:val="26"/>
          <w:szCs w:val="26"/>
        </w:rPr>
        <w:t xml:space="preserve"> организациям заключать договоры потребительского займа с физлицами под залог жилья или доли в нем. </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Документом уточняются требования к </w:t>
      </w:r>
      <w:proofErr w:type="spellStart"/>
      <w:r>
        <w:rPr>
          <w:rFonts w:ascii="Times New Roman" w:hAnsi="Times New Roman" w:cs="Times New Roman"/>
          <w:sz w:val="26"/>
          <w:szCs w:val="26"/>
        </w:rPr>
        <w:t>микрофинансовым</w:t>
      </w:r>
      <w:proofErr w:type="spellEnd"/>
      <w:r>
        <w:rPr>
          <w:rFonts w:ascii="Times New Roman" w:hAnsi="Times New Roman" w:cs="Times New Roman"/>
          <w:sz w:val="26"/>
          <w:szCs w:val="26"/>
        </w:rPr>
        <w:t xml:space="preserve"> организациям и их руководителям. Часть поправок касается минимального размера собственных средств (капитала) </w:t>
      </w:r>
      <w:proofErr w:type="spellStart"/>
      <w:r>
        <w:rPr>
          <w:rFonts w:ascii="Times New Roman" w:hAnsi="Times New Roman" w:cs="Times New Roman"/>
          <w:sz w:val="26"/>
          <w:szCs w:val="26"/>
        </w:rPr>
        <w:t>микрокредитных</w:t>
      </w:r>
      <w:proofErr w:type="spellEnd"/>
      <w:r>
        <w:rPr>
          <w:rFonts w:ascii="Times New Roman" w:hAnsi="Times New Roman" w:cs="Times New Roman"/>
          <w:sz w:val="26"/>
          <w:szCs w:val="26"/>
        </w:rPr>
        <w:t xml:space="preserve"> компаний, который будет постепенно увеличиваться с 1 </w:t>
      </w:r>
      <w:proofErr w:type="gramStart"/>
      <w:r>
        <w:rPr>
          <w:rFonts w:ascii="Times New Roman" w:hAnsi="Times New Roman" w:cs="Times New Roman"/>
          <w:sz w:val="26"/>
          <w:szCs w:val="26"/>
        </w:rPr>
        <w:t>млн</w:t>
      </w:r>
      <w:proofErr w:type="gramEnd"/>
      <w:r>
        <w:rPr>
          <w:rFonts w:ascii="Times New Roman" w:hAnsi="Times New Roman" w:cs="Times New Roman"/>
          <w:sz w:val="26"/>
          <w:szCs w:val="26"/>
        </w:rPr>
        <w:t xml:space="preserve"> руб. с 1 июля 2020 года до 5 млн руб. с 1 июля 2024 года. Эти ограничения не затронут </w:t>
      </w:r>
      <w:proofErr w:type="spellStart"/>
      <w:r>
        <w:rPr>
          <w:rFonts w:ascii="Times New Roman" w:hAnsi="Times New Roman" w:cs="Times New Roman"/>
          <w:sz w:val="26"/>
          <w:szCs w:val="26"/>
        </w:rPr>
        <w:t>микрофинансовые</w:t>
      </w:r>
      <w:proofErr w:type="spellEnd"/>
      <w:r>
        <w:rPr>
          <w:rFonts w:ascii="Times New Roman" w:hAnsi="Times New Roman" w:cs="Times New Roman"/>
          <w:sz w:val="26"/>
          <w:szCs w:val="26"/>
        </w:rPr>
        <w:t xml:space="preserve"> организации предпринимательского финансирования и организации, учредителем (акционером, участником) </w:t>
      </w:r>
      <w:proofErr w:type="gramStart"/>
      <w:r>
        <w:rPr>
          <w:rFonts w:ascii="Times New Roman" w:hAnsi="Times New Roman" w:cs="Times New Roman"/>
          <w:sz w:val="26"/>
          <w:szCs w:val="26"/>
        </w:rPr>
        <w:t>которых</w:t>
      </w:r>
      <w:proofErr w:type="gramEnd"/>
      <w:r>
        <w:rPr>
          <w:rFonts w:ascii="Times New Roman" w:hAnsi="Times New Roman" w:cs="Times New Roman"/>
          <w:sz w:val="26"/>
          <w:szCs w:val="26"/>
        </w:rPr>
        <w:t xml:space="preserve"> является РФ, субъект РФ или муниципальное образование. Также установлен прямой запрет на внесение в уставный капитал </w:t>
      </w:r>
      <w:proofErr w:type="spellStart"/>
      <w:r>
        <w:rPr>
          <w:rFonts w:ascii="Times New Roman" w:hAnsi="Times New Roman" w:cs="Times New Roman"/>
          <w:sz w:val="26"/>
          <w:szCs w:val="26"/>
        </w:rPr>
        <w:t>микрофинансовой</w:t>
      </w:r>
      <w:proofErr w:type="spellEnd"/>
      <w:r>
        <w:rPr>
          <w:rFonts w:ascii="Times New Roman" w:hAnsi="Times New Roman" w:cs="Times New Roman"/>
          <w:sz w:val="26"/>
          <w:szCs w:val="26"/>
        </w:rPr>
        <w:t xml:space="preserve"> компании заемных средств и находящегося в залоге имущества.</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Законом расширяются и функции Банка России в отношении </w:t>
      </w:r>
      <w:proofErr w:type="spellStart"/>
      <w:r>
        <w:rPr>
          <w:rFonts w:ascii="Times New Roman" w:hAnsi="Times New Roman" w:cs="Times New Roman"/>
          <w:sz w:val="26"/>
          <w:szCs w:val="26"/>
        </w:rPr>
        <w:t>микрофинансовых</w:t>
      </w:r>
      <w:proofErr w:type="spellEnd"/>
      <w:r>
        <w:rPr>
          <w:rFonts w:ascii="Times New Roman" w:hAnsi="Times New Roman" w:cs="Times New Roman"/>
          <w:sz w:val="26"/>
          <w:szCs w:val="26"/>
        </w:rPr>
        <w:t xml:space="preserve"> организаций – в части установления максимального размера процентной ставки по займам, предоставляемым кредитными потребительскими кооперативами, сельскохозяйственными кредитными потребительскими кооперативами физлицам в целях, не связанных с осуществлением ими предпринимательской деятельности, и обязательства заемщиков по которым обеспечены ипотекой.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Среди иных поправок, внесенных рассматриваемым законом:</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введение для всех видов </w:t>
      </w:r>
      <w:proofErr w:type="spellStart"/>
      <w:r>
        <w:rPr>
          <w:rFonts w:ascii="Times New Roman" w:hAnsi="Times New Roman" w:cs="Times New Roman"/>
          <w:sz w:val="26"/>
          <w:szCs w:val="26"/>
        </w:rPr>
        <w:t>микрофинансовых</w:t>
      </w:r>
      <w:proofErr w:type="spellEnd"/>
      <w:r>
        <w:rPr>
          <w:rFonts w:ascii="Times New Roman" w:hAnsi="Times New Roman" w:cs="Times New Roman"/>
          <w:sz w:val="26"/>
          <w:szCs w:val="26"/>
        </w:rPr>
        <w:t xml:space="preserve"> организаций дополнительных возможностей по идентификации клиентов;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уточнение требований к деловой репутации и квалификации менеджмента </w:t>
      </w:r>
      <w:proofErr w:type="spellStart"/>
      <w:r>
        <w:rPr>
          <w:rFonts w:ascii="Times New Roman" w:hAnsi="Times New Roman" w:cs="Times New Roman"/>
          <w:sz w:val="26"/>
          <w:szCs w:val="26"/>
        </w:rPr>
        <w:t>микрокредитных</w:t>
      </w:r>
      <w:proofErr w:type="spellEnd"/>
      <w:r>
        <w:rPr>
          <w:rFonts w:ascii="Times New Roman" w:hAnsi="Times New Roman" w:cs="Times New Roman"/>
          <w:sz w:val="26"/>
          <w:szCs w:val="26"/>
        </w:rPr>
        <w:t xml:space="preserve"> компаний;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необходимость опубликования в </w:t>
      </w:r>
      <w:proofErr w:type="gramStart"/>
      <w:r>
        <w:rPr>
          <w:rFonts w:ascii="Times New Roman" w:hAnsi="Times New Roman" w:cs="Times New Roman"/>
          <w:sz w:val="26"/>
          <w:szCs w:val="26"/>
        </w:rPr>
        <w:t>Интернете</w:t>
      </w:r>
      <w:proofErr w:type="gramEnd"/>
      <w:r>
        <w:rPr>
          <w:rFonts w:ascii="Times New Roman" w:hAnsi="Times New Roman" w:cs="Times New Roman"/>
          <w:sz w:val="26"/>
          <w:szCs w:val="26"/>
        </w:rPr>
        <w:t xml:space="preserve"> перечня уполномоченных единым институтом развития в жилищной сфере организаций, осуществляющих деятельность по предоставлению ипотечных займов;</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обязанность </w:t>
      </w:r>
      <w:proofErr w:type="spellStart"/>
      <w:r>
        <w:rPr>
          <w:rFonts w:ascii="Times New Roman" w:hAnsi="Times New Roman" w:cs="Times New Roman"/>
          <w:sz w:val="26"/>
          <w:szCs w:val="26"/>
        </w:rPr>
        <w:t>микрокредитной</w:t>
      </w:r>
      <w:proofErr w:type="spellEnd"/>
      <w:r>
        <w:rPr>
          <w:rFonts w:ascii="Times New Roman" w:hAnsi="Times New Roman" w:cs="Times New Roman"/>
          <w:sz w:val="26"/>
          <w:szCs w:val="26"/>
        </w:rPr>
        <w:t xml:space="preserve"> компании в письменной форме уведомить Банк России о назначении (избрании) на должность и об освобождении от должности </w:t>
      </w:r>
      <w:r>
        <w:rPr>
          <w:rFonts w:ascii="Times New Roman" w:hAnsi="Times New Roman" w:cs="Times New Roman"/>
          <w:sz w:val="26"/>
          <w:szCs w:val="26"/>
        </w:rPr>
        <w:lastRenderedPageBreak/>
        <w:t xml:space="preserve">лица, осуществляющего функции единоличного исполнительного органа </w:t>
      </w:r>
      <w:proofErr w:type="spellStart"/>
      <w:r>
        <w:rPr>
          <w:rFonts w:ascii="Times New Roman" w:hAnsi="Times New Roman" w:cs="Times New Roman"/>
          <w:sz w:val="26"/>
          <w:szCs w:val="26"/>
        </w:rPr>
        <w:t>микрокредитной</w:t>
      </w:r>
      <w:proofErr w:type="spellEnd"/>
      <w:r>
        <w:rPr>
          <w:rFonts w:ascii="Times New Roman" w:hAnsi="Times New Roman" w:cs="Times New Roman"/>
          <w:sz w:val="26"/>
          <w:szCs w:val="26"/>
        </w:rPr>
        <w:t xml:space="preserve"> компании (в течение трех рабочих дней со дня принятия соответствующего решения);</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обязанность </w:t>
      </w:r>
      <w:proofErr w:type="spellStart"/>
      <w:r>
        <w:rPr>
          <w:rFonts w:ascii="Times New Roman" w:hAnsi="Times New Roman" w:cs="Times New Roman"/>
          <w:sz w:val="26"/>
          <w:szCs w:val="26"/>
        </w:rPr>
        <w:t>микрокредитной</w:t>
      </w:r>
      <w:proofErr w:type="spellEnd"/>
      <w:r>
        <w:rPr>
          <w:rFonts w:ascii="Times New Roman" w:hAnsi="Times New Roman" w:cs="Times New Roman"/>
          <w:sz w:val="26"/>
          <w:szCs w:val="26"/>
        </w:rPr>
        <w:t xml:space="preserve"> компании, за исключением </w:t>
      </w:r>
      <w:proofErr w:type="spellStart"/>
      <w:r>
        <w:rPr>
          <w:rFonts w:ascii="Times New Roman" w:hAnsi="Times New Roman" w:cs="Times New Roman"/>
          <w:sz w:val="26"/>
          <w:szCs w:val="26"/>
        </w:rPr>
        <w:t>микрокредитной</w:t>
      </w:r>
      <w:proofErr w:type="spellEnd"/>
      <w:r>
        <w:rPr>
          <w:rFonts w:ascii="Times New Roman" w:hAnsi="Times New Roman" w:cs="Times New Roman"/>
          <w:sz w:val="26"/>
          <w:szCs w:val="26"/>
        </w:rPr>
        <w:t xml:space="preserve"> компании – НКО, раскрывать в Интернете информацию о структуре и составе своих акционеров (участников), включая лиц, под контролем либо значительным влиянием которых находится </w:t>
      </w:r>
      <w:proofErr w:type="spellStart"/>
      <w:r>
        <w:rPr>
          <w:rFonts w:ascii="Times New Roman" w:hAnsi="Times New Roman" w:cs="Times New Roman"/>
          <w:sz w:val="26"/>
          <w:szCs w:val="26"/>
        </w:rPr>
        <w:t>микрокредитная</w:t>
      </w:r>
      <w:proofErr w:type="spellEnd"/>
      <w:r>
        <w:rPr>
          <w:rFonts w:ascii="Times New Roman" w:hAnsi="Times New Roman" w:cs="Times New Roman"/>
          <w:sz w:val="26"/>
          <w:szCs w:val="26"/>
        </w:rPr>
        <w:t xml:space="preserve"> компания, и т. п.</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Закон вступит в силу с 1 октября 2019 года, за исключением ряда норм, для которых установлен иной срок начала действия. </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43" w:history="1">
        <w:r>
          <w:rPr>
            <w:rStyle w:val="a3"/>
            <w:rFonts w:ascii="Times New Roman" w:hAnsi="Times New Roman" w:cs="Times New Roman"/>
            <w:sz w:val="26"/>
            <w:szCs w:val="26"/>
          </w:rPr>
          <w:t>https://www.garant.ru/news/1286245/</w:t>
        </w:r>
      </w:hyperlink>
    </w:p>
    <w:p w:rsidR="009B7044" w:rsidRDefault="009B7044" w:rsidP="009B7044">
      <w:pPr>
        <w:jc w:val="both"/>
        <w:rPr>
          <w:rFonts w:ascii="Times New Roman" w:hAnsi="Times New Roman" w:cs="Times New Roman"/>
          <w:sz w:val="26"/>
          <w:szCs w:val="26"/>
        </w:rPr>
      </w:pPr>
    </w:p>
    <w:p w:rsidR="009B7044" w:rsidRDefault="009B7044" w:rsidP="009B7044">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Появилось законодательное определение понятия "фитнес-центр"</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5 августа 2019</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Оно введено Федеральным законом от 2 августа 2019 г. № 303-ФЗ, который на днях подписал Президент РФ Владимир Путин. Регулированию деятельности </w:t>
      </w:r>
      <w:proofErr w:type="gramStart"/>
      <w:r>
        <w:rPr>
          <w:rFonts w:ascii="Times New Roman" w:hAnsi="Times New Roman" w:cs="Times New Roman"/>
          <w:sz w:val="26"/>
          <w:szCs w:val="26"/>
        </w:rPr>
        <w:t>фитнес-центров</w:t>
      </w:r>
      <w:proofErr w:type="gramEnd"/>
      <w:r>
        <w:rPr>
          <w:rFonts w:ascii="Times New Roman" w:hAnsi="Times New Roman" w:cs="Times New Roman"/>
          <w:sz w:val="26"/>
          <w:szCs w:val="26"/>
        </w:rPr>
        <w:t xml:space="preserve"> теперь посвящена отдельная статья в Федеральном законе от 4 декабря 2007 г. № 329-ФЗ "О физической культуре и спорте в Российской Федерации".</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Под </w:t>
      </w:r>
      <w:proofErr w:type="gramStart"/>
      <w:r>
        <w:rPr>
          <w:rFonts w:ascii="Times New Roman" w:hAnsi="Times New Roman" w:cs="Times New Roman"/>
          <w:sz w:val="26"/>
          <w:szCs w:val="26"/>
        </w:rPr>
        <w:t>фитнес-центрами</w:t>
      </w:r>
      <w:proofErr w:type="gramEnd"/>
      <w:r>
        <w:rPr>
          <w:rFonts w:ascii="Times New Roman" w:hAnsi="Times New Roman" w:cs="Times New Roman"/>
          <w:sz w:val="26"/>
          <w:szCs w:val="26"/>
        </w:rPr>
        <w:t xml:space="preserve"> понимаются физкультурно-спортивные организации, целью деятельности которых является оказание гражданам услуг по физической подготовке и физическому развитию. Такие организации призваны организовывать работу по формированию здорового образа жизни граждан, создавать условия для сохранения и укрепления их физического здоровья, а также физического воспитания. При этом оговорено, что они могут быть членами общероссийских и международных спортивных объединений. Также им разрешено устанавливать стандарты качества оказываемых услуг.</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В новой статье перечислены права и обязанности </w:t>
      </w:r>
      <w:proofErr w:type="gramStart"/>
      <w:r>
        <w:rPr>
          <w:rFonts w:ascii="Times New Roman" w:hAnsi="Times New Roman" w:cs="Times New Roman"/>
          <w:sz w:val="26"/>
          <w:szCs w:val="26"/>
        </w:rPr>
        <w:t>фитнес-центров</w:t>
      </w:r>
      <w:proofErr w:type="gramEnd"/>
      <w:r>
        <w:rPr>
          <w:rFonts w:ascii="Times New Roman" w:hAnsi="Times New Roman" w:cs="Times New Roman"/>
          <w:sz w:val="26"/>
          <w:szCs w:val="26"/>
        </w:rPr>
        <w:t xml:space="preserve"> и их объединений. В числе прав указаны: организация и оказание гражданам услуг по физической подготовке и физическому развитию; организация и проведение официальных физкультурных или спортивных мероприятий; осуществление подготовки населения к выполнению нормативов испытаний (тестов) комплекса ГТО. </w:t>
      </w:r>
      <w:proofErr w:type="gramStart"/>
      <w:r>
        <w:rPr>
          <w:rFonts w:ascii="Times New Roman" w:hAnsi="Times New Roman" w:cs="Times New Roman"/>
          <w:sz w:val="26"/>
          <w:szCs w:val="26"/>
        </w:rPr>
        <w:t>А в числе обязанностей – создание условий по оказанию гражданам услуг по физической подготовке и развитию (в т. ч. посредством предоставления помещений, зданий, сооружений, обеспечения спортивным инвентарем и оборудованием), привлечение квалифицированных работников и обеспечение условий для повышения их квалификации, а также безвозмездное предоставление субъектам официального статистического учета первичных статистических и административных данных.</w:t>
      </w:r>
      <w:proofErr w:type="gramEnd"/>
      <w:r>
        <w:rPr>
          <w:rFonts w:ascii="Times New Roman" w:hAnsi="Times New Roman" w:cs="Times New Roman"/>
          <w:sz w:val="26"/>
          <w:szCs w:val="26"/>
        </w:rPr>
        <w:t xml:space="preserve"> Также фитнес-центры в установленных законодательством </w:t>
      </w:r>
      <w:proofErr w:type="gramStart"/>
      <w:r>
        <w:rPr>
          <w:rFonts w:ascii="Times New Roman" w:hAnsi="Times New Roman" w:cs="Times New Roman"/>
          <w:sz w:val="26"/>
          <w:szCs w:val="26"/>
        </w:rPr>
        <w:t>случаях</w:t>
      </w:r>
      <w:proofErr w:type="gramEnd"/>
      <w:r>
        <w:rPr>
          <w:rFonts w:ascii="Times New Roman" w:hAnsi="Times New Roman" w:cs="Times New Roman"/>
          <w:sz w:val="26"/>
          <w:szCs w:val="26"/>
        </w:rPr>
        <w:t xml:space="preserve"> должны применять </w:t>
      </w:r>
      <w:proofErr w:type="spellStart"/>
      <w:r>
        <w:rPr>
          <w:rFonts w:ascii="Times New Roman" w:hAnsi="Times New Roman" w:cs="Times New Roman"/>
          <w:sz w:val="26"/>
          <w:szCs w:val="26"/>
        </w:rPr>
        <w:t>профстандарты</w:t>
      </w:r>
      <w:proofErr w:type="spellEnd"/>
      <w:r>
        <w:rPr>
          <w:rFonts w:ascii="Times New Roman" w:hAnsi="Times New Roman" w:cs="Times New Roman"/>
          <w:sz w:val="26"/>
          <w:szCs w:val="26"/>
        </w:rPr>
        <w:t xml:space="preserve"> в части требований к квалификации работников с учетом особенностей выполняемых ими трудовых функций.</w:t>
      </w:r>
    </w:p>
    <w:p w:rsidR="009B7044" w:rsidRDefault="009B7044" w:rsidP="009B7044">
      <w:pPr>
        <w:jc w:val="both"/>
        <w:rPr>
          <w:rFonts w:ascii="Times New Roman" w:hAnsi="Times New Roman" w:cs="Times New Roman"/>
          <w:sz w:val="26"/>
          <w:szCs w:val="26"/>
        </w:rPr>
      </w:pPr>
      <w:r>
        <w:rPr>
          <w:rFonts w:ascii="Times New Roman" w:hAnsi="Times New Roman" w:cs="Times New Roman"/>
          <w:sz w:val="26"/>
          <w:szCs w:val="26"/>
        </w:rPr>
        <w:t xml:space="preserve">Источник: Гарант </w:t>
      </w:r>
      <w:hyperlink r:id="rId44" w:history="1">
        <w:r>
          <w:rPr>
            <w:rStyle w:val="a3"/>
            <w:rFonts w:ascii="Times New Roman" w:hAnsi="Times New Roman" w:cs="Times New Roman"/>
            <w:sz w:val="26"/>
            <w:szCs w:val="26"/>
          </w:rPr>
          <w:t>https://www.garant.ru/news/1286254/</w:t>
        </w:r>
      </w:hyperlink>
    </w:p>
    <w:p w:rsidR="002104F5" w:rsidRDefault="002104F5"/>
    <w:sectPr w:rsidR="00210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4979"/>
    <w:multiLevelType w:val="hybridMultilevel"/>
    <w:tmpl w:val="29FAB234"/>
    <w:lvl w:ilvl="0" w:tplc="D3BC609E">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6D"/>
    <w:rsid w:val="002104F5"/>
    <w:rsid w:val="00392A91"/>
    <w:rsid w:val="00414F7E"/>
    <w:rsid w:val="009B7044"/>
    <w:rsid w:val="00BD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4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04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4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0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news/1286806/" TargetMode="External"/><Relationship Id="rId13" Type="http://schemas.openxmlformats.org/officeDocument/2006/relationships/hyperlink" Target="https://www.garant.ru/news/1286673/" TargetMode="External"/><Relationship Id="rId18" Type="http://schemas.openxmlformats.org/officeDocument/2006/relationships/hyperlink" Target="https://www.garant.ru/news/1286547/" TargetMode="External"/><Relationship Id="rId26" Type="http://schemas.openxmlformats.org/officeDocument/2006/relationships/hyperlink" Target="https://www.garant.ru/news/1286456/" TargetMode="External"/><Relationship Id="rId39" Type="http://schemas.openxmlformats.org/officeDocument/2006/relationships/hyperlink" Target="https://www.garant.ru/news/1286110/" TargetMode="External"/><Relationship Id="rId3" Type="http://schemas.microsoft.com/office/2007/relationships/stylesWithEffects" Target="stylesWithEffects.xml"/><Relationship Id="rId21" Type="http://schemas.openxmlformats.org/officeDocument/2006/relationships/hyperlink" Target="https://www.garant.ru/news/1286528/" TargetMode="External"/><Relationship Id="rId34" Type="http://schemas.openxmlformats.org/officeDocument/2006/relationships/hyperlink" Target="https://www.garant.ru/news/1286371/" TargetMode="External"/><Relationship Id="rId42" Type="http://schemas.openxmlformats.org/officeDocument/2006/relationships/hyperlink" Target="https://www.garant.ru/news/1285714/" TargetMode="External"/><Relationship Id="rId7" Type="http://schemas.openxmlformats.org/officeDocument/2006/relationships/hyperlink" Target="https://www.garant.ru/news/1286929/" TargetMode="External"/><Relationship Id="rId12" Type="http://schemas.openxmlformats.org/officeDocument/2006/relationships/hyperlink" Target="https://www.garant.ru/news/1286634/" TargetMode="External"/><Relationship Id="rId17" Type="http://schemas.openxmlformats.org/officeDocument/2006/relationships/hyperlink" Target="http://genproc.gov.ru/" TargetMode="External"/><Relationship Id="rId25" Type="http://schemas.openxmlformats.org/officeDocument/2006/relationships/hyperlink" Target="https://www.garant.ru/news/1286292/" TargetMode="External"/><Relationship Id="rId33" Type="http://schemas.openxmlformats.org/officeDocument/2006/relationships/hyperlink" Target="https://www.gosuslugi.ru/330630" TargetMode="External"/><Relationship Id="rId38" Type="http://schemas.openxmlformats.org/officeDocument/2006/relationships/hyperlink" Target="https://www.garant.ru/news/128609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arant.ru/news/1286763/" TargetMode="External"/><Relationship Id="rId20" Type="http://schemas.openxmlformats.org/officeDocument/2006/relationships/hyperlink" Target="https://www.garant.ru/news/1286542/" TargetMode="External"/><Relationship Id="rId29" Type="http://schemas.openxmlformats.org/officeDocument/2006/relationships/hyperlink" Target="https://www.garant.ru/news/1286331/" TargetMode="External"/><Relationship Id="rId41" Type="http://schemas.openxmlformats.org/officeDocument/2006/relationships/hyperlink" Target="https://www.garant.ru/news/1286118/" TargetMode="External"/><Relationship Id="rId1" Type="http://schemas.openxmlformats.org/officeDocument/2006/relationships/numbering" Target="numbering.xml"/><Relationship Id="rId6" Type="http://schemas.openxmlformats.org/officeDocument/2006/relationships/hyperlink" Target="https://www.garant.ru/news/1286808/" TargetMode="External"/><Relationship Id="rId11" Type="http://schemas.openxmlformats.org/officeDocument/2006/relationships/hyperlink" Target="https://www.garant.ru/news/1286636/" TargetMode="External"/><Relationship Id="rId24" Type="http://schemas.openxmlformats.org/officeDocument/2006/relationships/hyperlink" Target="https://www.garant.ru/news/1286330/" TargetMode="External"/><Relationship Id="rId32" Type="http://schemas.openxmlformats.org/officeDocument/2006/relationships/hyperlink" Target="https://www.gosuslugi.ru/356477" TargetMode="External"/><Relationship Id="rId37" Type="http://schemas.openxmlformats.org/officeDocument/2006/relationships/hyperlink" Target="https://www.garant.ru/news/1285919/" TargetMode="External"/><Relationship Id="rId40" Type="http://schemas.openxmlformats.org/officeDocument/2006/relationships/hyperlink" Target="https://www.garant.ru/news/128680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arant.ru/news/1286637/" TargetMode="External"/><Relationship Id="rId23" Type="http://schemas.openxmlformats.org/officeDocument/2006/relationships/hyperlink" Target="https://www.garant.ru/news/1286492/" TargetMode="External"/><Relationship Id="rId28" Type="http://schemas.openxmlformats.org/officeDocument/2006/relationships/hyperlink" Target="https://www.garant.ru/news/1286324/" TargetMode="External"/><Relationship Id="rId36" Type="http://schemas.openxmlformats.org/officeDocument/2006/relationships/hyperlink" Target="https://www.garant.ru/news/1286345/" TargetMode="External"/><Relationship Id="rId10" Type="http://schemas.openxmlformats.org/officeDocument/2006/relationships/hyperlink" Target="https://www.garant.ru/news/1286635/" TargetMode="External"/><Relationship Id="rId19" Type="http://schemas.openxmlformats.org/officeDocument/2006/relationships/hyperlink" Target="http://www.garant.ru/news/1286489/" TargetMode="External"/><Relationship Id="rId31" Type="http://schemas.openxmlformats.org/officeDocument/2006/relationships/hyperlink" Target="https://www.garant.ru/news/1286377/" TargetMode="External"/><Relationship Id="rId44" Type="http://schemas.openxmlformats.org/officeDocument/2006/relationships/hyperlink" Target="https://www.garant.ru/news/1286254/" TargetMode="External"/><Relationship Id="rId4" Type="http://schemas.openxmlformats.org/officeDocument/2006/relationships/settings" Target="settings.xml"/><Relationship Id="rId9" Type="http://schemas.openxmlformats.org/officeDocument/2006/relationships/hyperlink" Target="https://www.garant.ru/news/1286641/" TargetMode="External"/><Relationship Id="rId14" Type="http://schemas.openxmlformats.org/officeDocument/2006/relationships/hyperlink" Target="https://www.garant.ru/news/1286780/" TargetMode="External"/><Relationship Id="rId22" Type="http://schemas.openxmlformats.org/officeDocument/2006/relationships/hyperlink" Target="https://www.garant.ru/news/1286545/" TargetMode="External"/><Relationship Id="rId27" Type="http://schemas.openxmlformats.org/officeDocument/2006/relationships/hyperlink" Target="https://www.garant.ru/news/1286457/" TargetMode="External"/><Relationship Id="rId30" Type="http://schemas.openxmlformats.org/officeDocument/2006/relationships/hyperlink" Target="https://www.garant.ru/news/1286339/" TargetMode="External"/><Relationship Id="rId35" Type="http://schemas.openxmlformats.org/officeDocument/2006/relationships/hyperlink" Target="https://www.garant.ru/news/1286273/" TargetMode="External"/><Relationship Id="rId43" Type="http://schemas.openxmlformats.org/officeDocument/2006/relationships/hyperlink" Target="https://www.garant.ru/news/1286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10301</Words>
  <Characters>58719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ZhaboMA</dc:creator>
  <cp:lastModifiedBy>Волхонская</cp:lastModifiedBy>
  <cp:revision>2</cp:revision>
  <dcterms:created xsi:type="dcterms:W3CDTF">2019-08-14T13:54:00Z</dcterms:created>
  <dcterms:modified xsi:type="dcterms:W3CDTF">2019-08-14T13:54:00Z</dcterms:modified>
</cp:coreProperties>
</file>