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EB" w:rsidRDefault="00C44BEB" w:rsidP="00C44BEB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inherit" w:hAnsi="inherit" w:cs="Tahoma"/>
          <w:color w:val="333333"/>
          <w:sz w:val="18"/>
          <w:szCs w:val="18"/>
          <w:bdr w:val="none" w:sz="0" w:space="0" w:color="auto" w:frame="1"/>
        </w:rPr>
        <w:t>1. Постановление мэрии города Череповца от 18.04.2019 № 1684</w:t>
      </w:r>
      <w:proofErr w:type="gramStart"/>
      <w:r>
        <w:rPr>
          <w:rStyle w:val="a4"/>
          <w:rFonts w:ascii="inherit" w:hAnsi="inherit" w:cs="Tahoma"/>
          <w:color w:val="333333"/>
          <w:sz w:val="18"/>
          <w:szCs w:val="18"/>
          <w:bdr w:val="none" w:sz="0" w:space="0" w:color="auto" w:frame="1"/>
        </w:rPr>
        <w:t xml:space="preserve"> О</w:t>
      </w:r>
      <w:proofErr w:type="gramEnd"/>
      <w:r>
        <w:rPr>
          <w:rStyle w:val="a4"/>
          <w:rFonts w:ascii="inherit" w:hAnsi="inherit" w:cs="Tahoma"/>
          <w:color w:val="333333"/>
          <w:sz w:val="18"/>
          <w:szCs w:val="18"/>
          <w:bdr w:val="none" w:sz="0" w:space="0" w:color="auto" w:frame="1"/>
        </w:rPr>
        <w:t>б утверждении Порядка предоставления субсидий из городского бюджета на возмещение затрат по благоустройству прилегающей территории проблемного объекта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 соответствии со статьёй 78 Бюджетного кодекса Российской Федерации, Федеральным законом от 06.11.2003 № 131-ФЗ «Об общих принципах организации местного самоуправления в Российской Федерации», законом Вологодской области от 04.11.2017 № 4198-ОЗ «О мерах государственной поддержки и (или) содействия в восстановлении нарушенных прав граждан, чьи денежные средства привлечены для строительства многоквартирных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домов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и чьи права нарушены, на территории Вологодской области и о внесении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изменений в отдельные законы области», постановлением Правительства Вологодской области от 15.10.2018 № 914 «Об утверждении Порядка предоставления субсидий местным бюджетам для благоустройства прилегающей территории проблемного объекта и о внесении изменений в постановление Правительства Вологодской области от 25.09.2017 № 858» мэр города Череповца постановил утвердить Порядок предоставления субсидий из городского бюджета на возмещение затрат по благоустройству прилегающей территории проблемного объекта (прилагается).</w:t>
      </w:r>
      <w:proofErr w:type="gramEnd"/>
    </w:p>
    <w:p w:rsidR="00C44BEB" w:rsidRDefault="00C44BEB" w:rsidP="00C44BEB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Источник: </w:t>
      </w:r>
      <w:hyperlink r:id="rId5" w:tgtFrame="_blank" w:history="1">
        <w:r>
          <w:rPr>
            <w:rStyle w:val="a5"/>
            <w:rFonts w:ascii="inherit" w:hAnsi="inherit" w:cs="Tahoma"/>
            <w:color w:val="177FD4"/>
            <w:sz w:val="18"/>
            <w:szCs w:val="18"/>
            <w:u w:val="none"/>
            <w:bdr w:val="none" w:sz="0" w:space="0" w:color="auto" w:frame="1"/>
          </w:rPr>
          <w:t>https://mayor.cherinfo.ru/decree/101050-postanovlenie-merii-goroda-cerepovca-ot-18042019-no-1684-ob-utverzdenii-poradka-predostavlenia-subsidij-iz-gorodskogo-budzeta-na</w:t>
        </w:r>
      </w:hyperlink>
    </w:p>
    <w:p w:rsidR="00C44BEB" w:rsidRDefault="00C44BEB" w:rsidP="00C44BEB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inherit" w:hAnsi="inherit" w:cs="Tahoma"/>
          <w:color w:val="333333"/>
          <w:sz w:val="18"/>
          <w:szCs w:val="18"/>
          <w:bdr w:val="none" w:sz="0" w:space="0" w:color="auto" w:frame="1"/>
        </w:rPr>
        <w:t>2. Постановления Правительства</w:t>
      </w:r>
      <w:proofErr w:type="gramStart"/>
      <w:r>
        <w:rPr>
          <w:rStyle w:val="a4"/>
          <w:rFonts w:ascii="inherit" w:hAnsi="inherit" w:cs="Tahoma"/>
          <w:color w:val="333333"/>
          <w:sz w:val="18"/>
          <w:szCs w:val="18"/>
          <w:bdr w:val="none" w:sz="0" w:space="0" w:color="auto" w:frame="1"/>
        </w:rPr>
        <w:t> О</w:t>
      </w:r>
      <w:proofErr w:type="gramEnd"/>
      <w:r>
        <w:rPr>
          <w:rStyle w:val="a4"/>
          <w:rFonts w:ascii="inherit" w:hAnsi="inherit" w:cs="Tahoma"/>
          <w:color w:val="333333"/>
          <w:sz w:val="18"/>
          <w:szCs w:val="18"/>
          <w:bdr w:val="none" w:sz="0" w:space="0" w:color="auto" w:frame="1"/>
        </w:rPr>
        <w:t xml:space="preserve"> внесении изменений в постановление Правительства области от 15 мая 2017 года № 403 от 15.04.2019 № 365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Настоящий нормативный акт вносит в постановление Правительства области от 15 мая 2017 года № 403 «Об утверждении Порядка предоставления субсидий на прирост поголовья коров» следующие изменения: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«2.2. Для получения субсидий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Сельхозтоваропроизводитель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(его уполномоченный представитель) представляет в Департамент, расположенный по адресу: г. Вологда, ул. Предтеченская, д. 19, следующие документы:</w:t>
      </w:r>
    </w:p>
    <w:p w:rsidR="00C44BEB" w:rsidRDefault="00C44BEB" w:rsidP="00C44BEB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bookmarkStart w:id="0" w:name="mailruanchor_p69"/>
      <w:bookmarkEnd w:id="0"/>
      <w:r>
        <w:rPr>
          <w:rFonts w:ascii="Tahoma" w:hAnsi="Tahoma" w:cs="Tahoma"/>
          <w:color w:val="333333"/>
          <w:sz w:val="18"/>
          <w:szCs w:val="18"/>
        </w:rPr>
        <w:t>2.2.1 заявление о предоставлении субсидии (далее - заявление) по форме, утвержденной Департаментом финансов области;</w:t>
      </w:r>
    </w:p>
    <w:p w:rsidR="00C44BEB" w:rsidRDefault="00C44BEB" w:rsidP="00C44BEB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2.2.2 </w:t>
      </w:r>
      <w:hyperlink r:id="rId6" w:tgtFrame="_blank" w:history="1">
        <w:r>
          <w:rPr>
            <w:rStyle w:val="a5"/>
            <w:rFonts w:ascii="inherit" w:hAnsi="inherit" w:cs="Tahoma"/>
            <w:color w:val="177FD4"/>
            <w:sz w:val="18"/>
            <w:szCs w:val="18"/>
            <w:u w:val="none"/>
            <w:bdr w:val="none" w:sz="0" w:space="0" w:color="auto" w:frame="1"/>
          </w:rPr>
          <w:t>согласие</w:t>
        </w:r>
      </w:hyperlink>
      <w:r>
        <w:rPr>
          <w:rFonts w:ascii="Tahoma" w:hAnsi="Tahoma" w:cs="Tahoma"/>
          <w:color w:val="333333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на осуществление Департаментом и органами государственного финансового контроля проверок соблюдения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Сельхозтоваропроизводителем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условий, целей и порядка предоставления субсидий по форме согласно приложению 1 к настоящему Порядку;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2.2.3 справку, подтверждающую отсутствие у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на первое число месяца подачи заявления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Правительства области (договорами (соглашениями) о предоставлении субсидий, бюджетных инвестиций), и иной просроченной задолженности перед областным бюджетом, по форме, установленной Департаментом финансов области;</w:t>
      </w:r>
      <w:proofErr w:type="gramEnd"/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2.2.4 выписку из Единого государственного реестра юридических лиц (выписку из Единого государственного реестра индивидуальных предпринимателей), выданную по состоянию на первое число месяца подачи заявления;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2.2.5 справку территориального органа Федеральной налоговой службы, подписанную его руководителем (иным уполномоченным лицом), по состоянию на первое число месяца подачи заявления, подтверждающую отсутствие у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44BEB" w:rsidRDefault="00C44BEB" w:rsidP="00C44BEB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2.2.6 отчет об отраслевых показателях деятельности организаций агропромышленного комплекса по форме, утвержденной Министерством сельского хозяйства Российской Федерации (6-АПК), за год, предшествующий году предоставления субсидий (не представляется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Сельхозтоваропроизводителями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указанными в </w:t>
      </w:r>
      <w:hyperlink r:id="rId7" w:tgtFrame="_blank" w:history="1">
        <w:r>
          <w:rPr>
            <w:rStyle w:val="a5"/>
            <w:rFonts w:ascii="inherit" w:hAnsi="inherit" w:cs="Tahoma"/>
            <w:color w:val="177FD4"/>
            <w:sz w:val="18"/>
            <w:szCs w:val="18"/>
            <w:u w:val="none"/>
            <w:bdr w:val="none" w:sz="0" w:space="0" w:color="auto" w:frame="1"/>
          </w:rPr>
          <w:t>пунктах 2</w:t>
        </w:r>
      </w:hyperlink>
      <w:r>
        <w:rPr>
          <w:rFonts w:ascii="Tahoma" w:hAnsi="Tahoma" w:cs="Tahoma"/>
          <w:color w:val="333333"/>
          <w:sz w:val="18"/>
          <w:szCs w:val="18"/>
        </w:rPr>
        <w:t> и </w:t>
      </w:r>
      <w:hyperlink r:id="rId8" w:tgtFrame="_blank" w:history="1">
        <w:r>
          <w:rPr>
            <w:rStyle w:val="a5"/>
            <w:rFonts w:ascii="inherit" w:hAnsi="inherit" w:cs="Tahoma"/>
            <w:color w:val="177FD4"/>
            <w:sz w:val="18"/>
            <w:szCs w:val="18"/>
            <w:u w:val="none"/>
            <w:bdr w:val="none" w:sz="0" w:space="0" w:color="auto" w:frame="1"/>
          </w:rPr>
          <w:t>3 части 2 статьи 3</w:t>
        </w:r>
      </w:hyperlink>
      <w:r>
        <w:rPr>
          <w:rFonts w:ascii="Tahoma" w:hAnsi="Tahoma" w:cs="Tahoma"/>
          <w:color w:val="333333"/>
          <w:sz w:val="18"/>
          <w:szCs w:val="18"/>
        </w:rPr>
        <w:t> Федерального закона от 29 декабря 2006 года № 264-ФЗ «О развитии сельского хозяйства»);</w:t>
      </w:r>
    </w:p>
    <w:p w:rsidR="00C44BEB" w:rsidRDefault="00C44BEB" w:rsidP="00C44BEB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bookmarkStart w:id="1" w:name="mailruanchor_p75"/>
      <w:bookmarkEnd w:id="1"/>
      <w:r>
        <w:rPr>
          <w:rFonts w:ascii="Tahoma" w:hAnsi="Tahoma" w:cs="Tahoma"/>
          <w:color w:val="333333"/>
          <w:sz w:val="18"/>
          <w:szCs w:val="18"/>
        </w:rPr>
        <w:t xml:space="preserve">2.2.7 документ (копию документа), подтверждающий полномочия представителя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(в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случае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представления документов представителем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);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2.2.8 отчет о производстве, затратах, себестоимости и реализации продукции животноводства по форме, утвержденной Министерством сельского хозяйства Российской Федерации (13-АПК), за два года, предшествующих году предоставления субсидий (представляется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Сельхозтоваропроизводителями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не являющимися индивидуальными предпринимателями, в случае если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Сельхозтоваропроизводитель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создан и действует с года, предшествующего году предоставления субсидии, отчет представляется за год, предшествующий году предоставления субсидий);</w:t>
      </w:r>
      <w:proofErr w:type="gramEnd"/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2.2.9 информацию о производственной деятельности крестьянских (фермерских) хозяйств по форме, утвержденной Министерством сельского хозяйства Российской Федерации (1-КФХ), за два года, предшествующих году предоставления субсидий (представляется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Сельхозтоваропроизводителями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r>
        <w:rPr>
          <w:rFonts w:ascii="Tahoma" w:hAnsi="Tahoma" w:cs="Tahoma"/>
          <w:color w:val="333333"/>
          <w:sz w:val="18"/>
          <w:szCs w:val="18"/>
        </w:rPr>
        <w:lastRenderedPageBreak/>
        <w:t xml:space="preserve">являющимися индивидуальными предпринимателями - главами крестьянских (фермерских) хозяйств, в случае если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Сельхозтоваропроизводитель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создан и действует с года, предшествующего году предоставления субсидии, информация представляется за год, предшествующий году предоставления субсидий);</w:t>
      </w:r>
      <w:proofErr w:type="gramEnd"/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2.2.10 информацию о производственной деятельности индивидуальных предпринимателей по форме, утвержденной Министерством сельского хозяйства Российской Федерации (1-ИП), за два года, предшествующих году предоставления субсидий (представляется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Сельхозтоваропроизводителями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- индивидуальными предпринимателями, не являющимися главами крестьянских (фермерских) хозяйств, в случае если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Сельхозтоваропроизводитель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создан и действует с года, предшествующего году предоставления субсидии, информация представляется за год, предшествующий году предоставления субсидий);</w:t>
      </w:r>
      <w:proofErr w:type="gramEnd"/>
    </w:p>
    <w:p w:rsidR="00C44BEB" w:rsidRDefault="00C44BEB" w:rsidP="00C44BEB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2.2.11 копии </w:t>
      </w:r>
      <w:hyperlink r:id="rId9" w:tgtFrame="_blank" w:history="1">
        <w:r>
          <w:rPr>
            <w:rStyle w:val="a5"/>
            <w:rFonts w:ascii="inherit" w:hAnsi="inherit" w:cs="Tahoma"/>
            <w:color w:val="177FD4"/>
            <w:sz w:val="18"/>
            <w:szCs w:val="18"/>
            <w:u w:val="none"/>
            <w:bdr w:val="none" w:sz="0" w:space="0" w:color="auto" w:frame="1"/>
          </w:rPr>
          <w:t>отчетов</w:t>
        </w:r>
      </w:hyperlink>
      <w:r>
        <w:rPr>
          <w:rFonts w:ascii="Tahoma" w:hAnsi="Tahoma" w:cs="Tahoma"/>
          <w:color w:val="333333"/>
          <w:sz w:val="18"/>
          <w:szCs w:val="18"/>
        </w:rPr>
        <w:t xml:space="preserve"> о движении скота и птицы на ферме по форме СП-51, утвержденной постановлением Госкомстата Российской Федерации от 29 сентября 1997 года № 68, или иных первичных учетных документов, отражающих движение скота и птицы на ферме,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заянварь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декабрь года, предшествующего году получения субсидии;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2.2.12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для получения субсидии на прирост поголовья коров на возмещение части затрат на увеличение поголовья коров за счет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воспроизводства стада вместе с документами, указанными в подпунктах 2.2.1 - 2.2.11 настоящего пункта представляются:</w:t>
      </w:r>
    </w:p>
    <w:p w:rsidR="00C44BEB" w:rsidRDefault="00C44BEB" w:rsidP="00C44BEB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копии </w:t>
      </w:r>
      <w:hyperlink r:id="rId10" w:tgtFrame="_blank" w:history="1">
        <w:r>
          <w:rPr>
            <w:rStyle w:val="a5"/>
            <w:rFonts w:ascii="inherit" w:hAnsi="inherit" w:cs="Tahoma"/>
            <w:color w:val="177FD4"/>
            <w:sz w:val="18"/>
            <w:szCs w:val="18"/>
            <w:u w:val="none"/>
            <w:bdr w:val="none" w:sz="0" w:space="0" w:color="auto" w:frame="1"/>
          </w:rPr>
          <w:t>отчетов</w:t>
        </w:r>
      </w:hyperlink>
      <w:r>
        <w:rPr>
          <w:rFonts w:ascii="Tahoma" w:hAnsi="Tahoma" w:cs="Tahoma"/>
          <w:color w:val="333333"/>
          <w:sz w:val="18"/>
          <w:szCs w:val="18"/>
        </w:rPr>
        <w:t> о движении скота и птицы на ферме по форме СП-51, утвержденной постановлением Госкомстата Российской Федерации от 29 сентября 1997 года № 68, или иных первичных учетных документов, отражающих движение скота и птицы на ферме, за каждый месяц текущего финансового года, предшествующий месяцу подачи заявления;</w:t>
      </w:r>
    </w:p>
    <w:p w:rsidR="00C44BEB" w:rsidRDefault="00C44BEB" w:rsidP="00C44BEB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>копии </w:t>
      </w:r>
      <w:hyperlink r:id="rId11" w:tgtFrame="_blank" w:history="1">
        <w:r>
          <w:rPr>
            <w:rStyle w:val="a5"/>
            <w:rFonts w:ascii="inherit" w:hAnsi="inherit" w:cs="Tahoma"/>
            <w:color w:val="177FD4"/>
            <w:sz w:val="18"/>
            <w:szCs w:val="18"/>
            <w:u w:val="none"/>
            <w:bdr w:val="none" w:sz="0" w:space="0" w:color="auto" w:frame="1"/>
          </w:rPr>
          <w:t>актов</w:t>
        </w:r>
      </w:hyperlink>
      <w:r>
        <w:rPr>
          <w:rFonts w:ascii="Tahoma" w:hAnsi="Tahoma" w:cs="Tahoma"/>
          <w:color w:val="333333"/>
          <w:sz w:val="18"/>
          <w:szCs w:val="18"/>
        </w:rPr>
        <w:t> перевода животных, подтверждающих факт перевода нетелей в основное стадо, с указанием первоначальной стоимости нетелей при переводе их в группу коров на дату принятия к бухгалтерскому учету по форме СП-47, утвержденной постановлением Госкомстата Российской Федерации от 29 сентября 1997 года № 68, или иных первичных учетных документов, подтверждающих перевод нетелей в основное стадо,  за каждый месяц текущего финансового года, предшествующий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месяцу подачи заявления.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Первоначальная стоимость нетели при переводе ее в группу коров на дату принятия к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бухгалтерскому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учетусоответствует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затратам, произведенным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Сельхозтоваропроизводителем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на выращивание одной головы с момента рождения животного до первого отела (перевода в группу коров);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2.2.13 для получения субсидии на прирост поголовья коров на возмещение части затрат на приобретение коров и (или) племенных нетелей вместе с документами, указанными в подпунктах 2.2.1 - 2.2.11 настоящего пункта представляются: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копии договоров на приобретение коров и (или) племенных нетелей с перечнем (или копией перечня) животных, приобретенных по договору, содержащим информацию об идентификационном номере и (или) кличке, живой массе и стоимости каждого животного;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копии счетов (счетов-фактур) на оплату;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копии платежных документов, подтверждающих оплату приобретенных коров и (или) племенных нетелей;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копии документов, подтверждающих получение коров и (или) племенных нетелей (товарные накладные, акты приема-передачи, универсальные передаточные документы, иные первичные учетные документы);</w:t>
      </w:r>
    </w:p>
    <w:p w:rsidR="00C44BEB" w:rsidRDefault="00C44BEB" w:rsidP="00C44BEB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>копии </w:t>
      </w:r>
      <w:hyperlink r:id="rId12" w:tgtFrame="_blank" w:history="1">
        <w:r>
          <w:rPr>
            <w:rStyle w:val="a5"/>
            <w:rFonts w:ascii="inherit" w:hAnsi="inherit" w:cs="Tahoma"/>
            <w:color w:val="177FD4"/>
            <w:sz w:val="18"/>
            <w:szCs w:val="18"/>
            <w:u w:val="none"/>
            <w:bdr w:val="none" w:sz="0" w:space="0" w:color="auto" w:frame="1"/>
          </w:rPr>
          <w:t>отчетов</w:t>
        </w:r>
      </w:hyperlink>
      <w:r>
        <w:rPr>
          <w:rFonts w:ascii="Tahoma" w:hAnsi="Tahoma" w:cs="Tahoma"/>
          <w:color w:val="333333"/>
          <w:sz w:val="18"/>
          <w:szCs w:val="18"/>
        </w:rPr>
        <w:t> о движении скота и птицы на ферме по форме СП-51,  утвержденной постановлением Госкомстата  Российской Федерации от 29 сентября 1997 года № 68, или иных первичных учетных документов, отражающих движение скота и птицы на ферме, за календарный месяц, в котором приобретены коровы и (или) племенные нетели, представленные для субсидирования, и за месяц, предшествующий месяцу подачи заявления;</w:t>
      </w:r>
      <w:proofErr w:type="gramEnd"/>
    </w:p>
    <w:p w:rsidR="00C44BEB" w:rsidRDefault="00C44BEB" w:rsidP="00C44BEB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копии </w:t>
      </w:r>
      <w:hyperlink r:id="rId13" w:tgtFrame="_blank" w:history="1">
        <w:r>
          <w:rPr>
            <w:rStyle w:val="a5"/>
            <w:rFonts w:ascii="inherit" w:hAnsi="inherit" w:cs="Tahoma"/>
            <w:color w:val="177FD4"/>
            <w:sz w:val="18"/>
            <w:szCs w:val="18"/>
            <w:u w:val="none"/>
            <w:bdr w:val="none" w:sz="0" w:space="0" w:color="auto" w:frame="1"/>
          </w:rPr>
          <w:t>актов</w:t>
        </w:r>
      </w:hyperlink>
      <w:r>
        <w:rPr>
          <w:rFonts w:ascii="Tahoma" w:hAnsi="Tahoma" w:cs="Tahoma"/>
          <w:color w:val="333333"/>
          <w:sz w:val="18"/>
          <w:szCs w:val="18"/>
        </w:rPr>
        <w:t> перевода животных, подтверждающих факт перевода приобретенных племенных нетелей в основное стадо, по форме, утвержденной приказом Минсельхоза России от 1 февраля 2011 года № 25 (представляется в случае приобретения племенных нетелей);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копии племенных свидетельств на приобретенных племенных нетелей, выданных органом исполнительной власти, непосредственно осуществляющим управление в области племенного животноводства, в случае приобретения племенных нетелей на территории Российской Федерации;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копии документов, подтверждающих племенную ценность импортных животных, признаваемых на территории Российской Федерации (в случае приобретения племенных нетелей за пределами Российской Федерации);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копии ветеринарных сопроводительных документов на приобретенных коров и (или) племенных нетелей, оформленных в соответствии с требованиями приказа Министерства сельского хозяйства Российской Федерации от 27 декабря 2016 года № 589;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перечень затрат, заявленных к субсидированию, содержащий информацию о животных, об идентификационном номере и (или) кличке, живой массе и стоимости каждого животного, подписанный руководителем (уполномоченным лицом)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(далее - перечень затрат).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2.2.14. Копии представляемых документов должны быть заверены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Сельхозтоваропроизводителем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представлены с предъявлением подлинников для обозрения или заверены в нотариальном порядке.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При представлении копий документов с подлинниками специалист Департамента делает на копиях отметку об их соответствии подлинникам и возвращает подлинники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Сельхозтоваропроизводителю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(представителю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 при личном представлении в день их представления, при направлении курьером или посредством почтовой связи - в течение 2 рабочих дней со дня их поступления способом, позволяющим подтвердить факт и дату возврата.</w:t>
      </w:r>
      <w:proofErr w:type="gramEnd"/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Документы принимаются в сроки, указанные в информации об условиях и сроках приема документов на предоставление субсидий, размещаемой Департаментом на официальном сайте Департамента в информационно-телекоммуникационной сети «Интернет»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.»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;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пункт 2.4 изложить в следующей редакции: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«2.4 Документы, представленные в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соответствии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с пунктом 2.2 настоящего Порядка, регистрируются в Департаменте в день их поступления в журнале регистрации, который нумеруется, прошнуровывается, скрепляется печатью Департамента, в порядке очередности предоставления документов.».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пункт 2.5 изложить в следующей редакции: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«2.5.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Департамент в течение 15 рабочих дней со дня окончания срока приема документов рассматривает представленные документы и осуществляет проверку соблюдения условий, целей и порядка предоставления субсидий на предмет соответствия требованиям настоящего Порядка и на соответствие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произведенных затрат требованиям, установленным пунктами 1.1, 1.4, 2.16 настоящего Порядка (с учетом соблюдения требований к дате, на которую должно быть установлено соответствие), и условиям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, предусмотренным настоящим разделом, в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соответствии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с установленной Департаментом процедурой и оформляет справку о результатах проверки.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Сведения об отсутствии у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задолженности по возврату в областной бюджет субсидий, бюджетных инвестиций, представленных в соответствии с правовыми актами области, иной просроченной задолженности перед областным бюджетом по состоянию на первое число месяца подачи заявления Департамент запрашивает в ГКУ ВО «Областное казначейство» в течение 5 рабочих дней со дня окончания приема документов.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ГКУ ВО «Областное казначейство» в срок не более 5 рабочих дней со дня получения запроса Департамента представляет в Департамент запрашиваемые сведения.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 результатам проверки принимается решение о предоставлении субсидии или об отказе в предоставлении субсидии с указанием причин отказа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.»;</w:t>
      </w:r>
      <w:proofErr w:type="gramEnd"/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пункт 2.9 изложить в следующей редакции: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«2.9. Основаниями отказа в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предоставлении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субсидий являются: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представление документов не в срок, определенный пунктом 2.1 настоящего Порядка;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несоответствие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или произведенных им затрат требованиям и условиям, предусмотренным настоящим Порядком;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несоответствие представленных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Сельхозтоваропроизводителем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документов требованиям, определенным пунктом 2.2 настоящего Порядка, или непредставление (представление не в полном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объеме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) указанных документов;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недостоверность представленной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Сельхозтоваропроизводителем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информации;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 xml:space="preserve">отсутствие на дату рассмотрения документов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нераспределенных лимитов бюджетных обязательств на предоставление субсидии или недостаточность остатка лимитов бюджетных обязательств для субсидирования одной головы в размере, установленном пунктом 2.15 настоящего Порядка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.»;</w:t>
      </w:r>
      <w:proofErr w:type="gramEnd"/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абзац четвертый пункта 2.15 изложить в следующей редакции: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«В случае недостаточности остатка лимитов бюджетных обязательств для предоставления субсидии заявителю в запрашиваемом объеме к субсидированию принимаются затраты на приобретение коров и (или) племенных нетелей по порядку согласно перечню затрат, представленному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Сельхозтоваропроизводителем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в соответствии с подпунктом 2.2.13 пункта 2.2 настоящего Порядка, на увеличение поголовья коров за счет воспроизводства стада - по порядку согласно акту перевода животных, копия которого представлена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Сельхозтоваропроизводителем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в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соответствии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с подпунктом 2.2.12 пункта 2.2 настоящего Порядка. При этом остаток лимитов бюджетных обязательств, недостаточный для субсидирования одной головы в размере, установленном настоящим пунктом, не распределяется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.»;</w:t>
      </w:r>
      <w:proofErr w:type="gramEnd"/>
    </w:p>
    <w:p w:rsidR="00C44BEB" w:rsidRDefault="00C44BEB" w:rsidP="00C44BEB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hyperlink r:id="rId14" w:tgtFrame="_blank" w:history="1">
        <w:r>
          <w:rPr>
            <w:rStyle w:val="a5"/>
            <w:rFonts w:ascii="inherit" w:hAnsi="inherit" w:cs="Tahoma"/>
            <w:color w:val="177FD4"/>
            <w:sz w:val="18"/>
            <w:szCs w:val="18"/>
            <w:u w:val="none"/>
            <w:bdr w:val="none" w:sz="0" w:space="0" w:color="auto" w:frame="1"/>
          </w:rPr>
          <w:t>https://vologda-oblast.ru/dokumenty/zakony_i_postanovleniya/postanovleniya_pravitelstva/1919232/</w:t>
        </w:r>
      </w:hyperlink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Style w:val="a4"/>
          <w:rFonts w:ascii="inherit" w:hAnsi="inherit" w:cs="Tahoma"/>
          <w:color w:val="333333"/>
          <w:sz w:val="18"/>
          <w:szCs w:val="18"/>
          <w:bdr w:val="none" w:sz="0" w:space="0" w:color="auto" w:frame="1"/>
        </w:rPr>
        <w:t>3. Постановления Правительства</w:t>
      </w:r>
      <w:proofErr w:type="gramStart"/>
      <w:r>
        <w:rPr>
          <w:rStyle w:val="a4"/>
          <w:rFonts w:ascii="inherit" w:hAnsi="inherit" w:cs="Tahoma"/>
          <w:color w:val="333333"/>
          <w:sz w:val="18"/>
          <w:szCs w:val="18"/>
          <w:bdr w:val="none" w:sz="0" w:space="0" w:color="auto" w:frame="1"/>
        </w:rPr>
        <w:t xml:space="preserve"> О</w:t>
      </w:r>
      <w:proofErr w:type="gramEnd"/>
      <w:r>
        <w:rPr>
          <w:rStyle w:val="a4"/>
          <w:rFonts w:ascii="inherit" w:hAnsi="inherit" w:cs="Tahoma"/>
          <w:color w:val="333333"/>
          <w:sz w:val="18"/>
          <w:szCs w:val="18"/>
          <w:bdr w:val="none" w:sz="0" w:space="0" w:color="auto" w:frame="1"/>
        </w:rPr>
        <w:t xml:space="preserve"> предоставлении субсидий социально ориентированным некоммерческим организациям за счет средств областного бюджета в 2019 году от 22.04.2019 № 384</w:t>
      </w:r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>В соответствии с постановлением Правительства области от 28 октября 2013 года № 1102 «О государственной программе «Создание условий для развития гражданского общества и потенциала молодежи в Вологодской области на 2014-2020 годы» и Порядком определения объема и предоставления субсидий социально ориентированным некоммерческим организациям, утвержденным постановлением Правительства области от 19 января 2015 года № 32,</w:t>
      </w:r>
      <w:proofErr w:type="gramEnd"/>
    </w:p>
    <w:p w:rsidR="00C44BEB" w:rsidRDefault="00C44BEB" w:rsidP="00C44BEB">
      <w:pPr>
        <w:pStyle w:val="a3"/>
        <w:spacing w:before="150" w:beforeAutospacing="0" w:after="225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правительство области постановило по итогам конкурса по отбору социально ориентированных некоммерческих организаций для предоставления субсидий за счет средств областного бюджета в 2019 году на реализацию общественно полезных проектов (программ), связанных с осуществлением уставной деятельности, предоставить в установленном порядке субсидии:</w:t>
      </w:r>
    </w:p>
    <w:p w:rsidR="00C44BEB" w:rsidRDefault="00C44BEB" w:rsidP="00C44BEB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hyperlink r:id="rId15" w:history="1">
        <w:r>
          <w:rPr>
            <w:rStyle w:val="a5"/>
            <w:rFonts w:ascii="inherit" w:hAnsi="inherit" w:cs="Tahoma"/>
            <w:color w:val="177FD4"/>
            <w:sz w:val="18"/>
            <w:szCs w:val="18"/>
            <w:u w:val="none"/>
            <w:bdr w:val="none" w:sz="0" w:space="0" w:color="auto" w:frame="1"/>
          </w:rPr>
          <w:t>https://vologda-oblast.ru/dokumenty/zakony_i_postanovleniya/postanovleniya_pravitelstva/1919420/</w:t>
        </w:r>
      </w:hyperlink>
      <w:r>
        <w:rPr>
          <w:rFonts w:ascii="Tahoma" w:hAnsi="Tahoma" w:cs="Tahoma"/>
          <w:color w:val="333333"/>
          <w:sz w:val="18"/>
          <w:szCs w:val="18"/>
        </w:rPr>
        <w:t> </w:t>
      </w:r>
    </w:p>
    <w:p w:rsidR="00945C29" w:rsidRDefault="00945C29">
      <w:bookmarkStart w:id="2" w:name="_GoBack"/>
      <w:bookmarkEnd w:id="2"/>
    </w:p>
    <w:sectPr w:rsidR="0094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EB"/>
    <w:rsid w:val="00945C29"/>
    <w:rsid w:val="00C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BEB"/>
    <w:rPr>
      <w:b/>
      <w:bCs/>
    </w:rPr>
  </w:style>
  <w:style w:type="character" w:styleId="a5">
    <w:name w:val="Hyperlink"/>
    <w:basedOn w:val="a0"/>
    <w:uiPriority w:val="99"/>
    <w:semiHidden/>
    <w:unhideWhenUsed/>
    <w:rsid w:val="00C44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BEB"/>
    <w:rPr>
      <w:b/>
      <w:bCs/>
    </w:rPr>
  </w:style>
  <w:style w:type="character" w:styleId="a5">
    <w:name w:val="Hyperlink"/>
    <w:basedOn w:val="a0"/>
    <w:uiPriority w:val="99"/>
    <w:semiHidden/>
    <w:unhideWhenUsed/>
    <w:rsid w:val="00C44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3661&amp;rnd=A3A49738007C5503D00E0FC907B083C2&amp;dst=100018&amp;fld=134" TargetMode="External"/><Relationship Id="rId13" Type="http://schemas.openxmlformats.org/officeDocument/2006/relationships/hyperlink" Target="https://login.consultant.ru/link/?req=doc&amp;base=LAW&amp;n=202907&amp;rnd=A3A49738007C5503D00E0FC907B083C2&amp;dst=10012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03661&amp;rnd=A3A49738007C5503D00E0FC907B083C2&amp;dst=100017&amp;fld=134" TargetMode="External"/><Relationship Id="rId12" Type="http://schemas.openxmlformats.org/officeDocument/2006/relationships/hyperlink" Target="https://login.consultant.ru/link/?req=doc&amp;base=RLAW095&amp;n=154434&amp;rnd=A3A49738007C5503D00E0FC907B083C2&amp;dst=100173&amp;f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54434&amp;rnd=A3A49738007C5503D00E0FC907B083C2&amp;dst=100156&amp;fld=134" TargetMode="External"/><Relationship Id="rId11" Type="http://schemas.openxmlformats.org/officeDocument/2006/relationships/hyperlink" Target="https://login.consultant.ru/link/?req=doc&amp;base=RLAW095&amp;n=154434&amp;rnd=A3A49738007C5503D00E0FC907B083C2&amp;dst=100256&amp;fld=134" TargetMode="External"/><Relationship Id="rId5" Type="http://schemas.openxmlformats.org/officeDocument/2006/relationships/hyperlink" Target="https://mayor.cherinfo.ru/decree/101050-postanovlenie-merii-goroda-cerepovca-ot-18042019-no-1684-ob-utverzdenii-poradka-predostavlenia-subsidij-iz-gorodskogo-budzeta-na" TargetMode="External"/><Relationship Id="rId15" Type="http://schemas.openxmlformats.org/officeDocument/2006/relationships/hyperlink" Target="https://vologda-oblast.ru/dokumenty/zakony_i_postanovleniya/postanovleniya_pravitelstva/1919420/" TargetMode="External"/><Relationship Id="rId10" Type="http://schemas.openxmlformats.org/officeDocument/2006/relationships/hyperlink" Target="https://login.consultant.ru/link/?req=doc&amp;base=RLAW095&amp;n=154434&amp;rnd=A3A49738007C5503D00E0FC907B083C2&amp;dst=10017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154434&amp;rnd=A3A49738007C5503D00E0FC907B083C2&amp;dst=100173&amp;fld=134" TargetMode="External"/><Relationship Id="rId14" Type="http://schemas.openxmlformats.org/officeDocument/2006/relationships/hyperlink" Target="https://vologda-oblast.ru/dokumenty/zakony_i_postanovleniya/postanovleniya_pravitelstva/1919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1863</Words>
  <Characters>15150</Characters>
  <Application>Microsoft Office Word</Application>
  <DocSecurity>0</DocSecurity>
  <Lines>1893</Lines>
  <Paragraphs>739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</dc:creator>
  <cp:lastModifiedBy>Волхонская</cp:lastModifiedBy>
  <cp:revision>1</cp:revision>
  <dcterms:created xsi:type="dcterms:W3CDTF">2019-04-29T11:53:00Z</dcterms:created>
  <dcterms:modified xsi:type="dcterms:W3CDTF">2019-04-29T11:54:00Z</dcterms:modified>
</cp:coreProperties>
</file>